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ПРАВИТЕЛЬСТВО БРЯНСКОЙ ОБЛАСТИ</w:t>
      </w:r>
    </w:p>
    <w:p>
      <w:pPr>
        <w:pBdr>
          <w:bottom w:val="single" w:color="000000" w:sz="12" w:space="1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ПОСТАНОВЛЕНИЕ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№ 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Брянск</w:t>
      </w:r>
    </w:p>
    <w:p>
      <w:pPr>
        <w:ind w:right="4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right="4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О признании утратившими силу некоторых нормативных правовых актов Брянской области</w:t>
      </w:r>
      <w:r>
        <w:rPr>
          <w:color w:val="000000"/>
          <w:sz w:val="28"/>
          <w:szCs w:val="28"/>
        </w:rPr>
      </w:r>
    </w:p>
    <w:p>
      <w:pPr>
        <w:ind w:right="4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right="4118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Брянской области от 3 ноября 1997 года      № 28-З «О законах Брянской области и иных нормативных правовых актах Брянской области»</w:t>
      </w:r>
      <w:r>
        <w:rPr>
          <w:color w:val="000000"/>
          <w:sz w:val="28"/>
          <w:szCs w:val="28"/>
        </w:rPr>
        <w:t xml:space="preserve"> Правительство Брянской области</w:t>
      </w:r>
    </w:p>
    <w:p>
      <w:pPr>
        <w:ind w:left="-142" w:firstLine="142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ПОСТАНОВЛЯЕТ:</w:t>
      </w:r>
      <w:r>
        <w:rPr>
          <w:b w:val="0"/>
          <w:bCs w:val="0"/>
        </w:rPr>
      </w:r>
    </w:p>
    <w:p>
      <w:pPr>
        <w:ind w:right="38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Признать утратившими силу постановления администрации Брянской области: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 29 декабря 2006 года № 856 </w:t>
      </w:r>
      <w:r>
        <w:rPr>
          <w:sz w:val="28"/>
          <w:szCs w:val="28"/>
          <w:highlight w:val="none"/>
        </w:rPr>
        <w:t xml:space="preserve">«Об органе исполнительной власти Брянской области, уполномоченном осуществлять оформление и выдачу удостоверений участника ликвидации последствий катастрофы на Чернобыльской АЭС»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от 29 декабря 2006 года № 871 </w:t>
      </w:r>
      <w:r>
        <w:rPr>
          <w:color w:val="000000"/>
          <w:sz w:val="28"/>
          <w:szCs w:val="28"/>
        </w:rPr>
        <w:t xml:space="preserve">«Об органе исполнительной власти Брянской области, уполномоченном осуществлять оформление и выдачу удостоверений единого образца гражданам, подвергшимся воздействию радиации вследствие катастрофы на Чернобыльской АЭС»;</w:t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от 5 марта 2008 года № 192 «</w:t>
      </w:r>
      <w:r>
        <w:rPr>
          <w:sz w:val="28"/>
          <w:szCs w:val="28"/>
          <w:highlight w:val="none"/>
        </w:rPr>
        <w:t xml:space="preserve">Об организации общественных работ, определении видов и объемов общественных работ»;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9 апреля 2008 года № 322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наделении органов социальной защиты населения полномочиями по исполнению государственных функций в виде назначения и выплаты единовременного пособия беременной жене военнослужащего, проходящего военную службу по призыву, и ежемесячного пособия на ребенка</w:t>
      </w:r>
      <w:r>
        <w:rPr>
          <w:sz w:val="28"/>
          <w:szCs w:val="28"/>
          <w:highlight w:val="none"/>
        </w:rPr>
        <w:t xml:space="preserve"> военнослужащего, проходящего военную службу по призыву»;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27 декабря 2012 года № 1252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Об установлении значения показателя результативности предоставления субсидии из федерального бюджета бюджету Брянской области на софинансирование расходных обязательств Брянской области, возникающих при назначении ежемесячного пособия при рождении третьего</w:t>
      </w:r>
      <w:r>
        <w:rPr>
          <w:sz w:val="28"/>
          <w:szCs w:val="28"/>
          <w:highlight w:val="none"/>
        </w:rPr>
        <w:t xml:space="preserve"> или последующих детей до достижения ребенком возраста трех лет».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 Признать утратившими силу постановления Правительства Брянской области: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5 августа 2013 года № 397-п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внесении изменений в Постановление администрации области от 27 декабря 2012 года № 1252</w:t>
        <w:br/>
        <w:t xml:space="preserve">«Об установлении значения показателя результативности предоставления субсидии из федерального бюджета бюджету Брянской области на софинансирование расходных обязатель</w:t>
      </w:r>
      <w:r>
        <w:rPr>
          <w:sz w:val="28"/>
          <w:szCs w:val="28"/>
          <w:highlight w:val="none"/>
        </w:rPr>
        <w:t xml:space="preserve">ств Брянской области, возникающих при назначении ежемесячного пособия при рождении третьего или последующих детей до достижения ребенком возраста трех лет»;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19 декабря 2013 года № 727-п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Об установлении значения показателя результативности предоставления субсидии из федерального бюджета бюджету Брянской области на софинансирование расходных обязательств Брянской области, возникающих при назначении ежемесячного пособия при рождении третьего</w:t>
      </w:r>
      <w:r>
        <w:rPr>
          <w:sz w:val="28"/>
          <w:szCs w:val="28"/>
          <w:highlight w:val="none"/>
        </w:rPr>
        <w:t xml:space="preserve"> или последующих детей до достижения ребенком возраста трех лет»;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 декабря 2014 года № 535-п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Об установлении значения показателя результативности предоставления субсидии из федерального бюджета бюджету Брянской области на софинансирование расходных обязательств Брянской области, возникающих при назначении ежемесячного пособия при рождении третьего</w:t>
      </w:r>
      <w:r>
        <w:rPr>
          <w:sz w:val="28"/>
          <w:szCs w:val="28"/>
          <w:highlight w:val="none"/>
        </w:rPr>
        <w:t xml:space="preserve"> или последующих детей до достижения ребенком возраста трех лет»;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25 декабря 2015 года № 675-п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Об установлении значения показателя результативности предоставления субсидии из федерального бюджета бюджету Брянской области на софинансирование расходных обязательств Брянской области, возникающих при назначении ежемесячного пособия при рождении третьего</w:t>
      </w:r>
      <w:r>
        <w:rPr>
          <w:sz w:val="28"/>
          <w:szCs w:val="28"/>
          <w:highlight w:val="none"/>
        </w:rPr>
        <w:t xml:space="preserve"> или последующих детей до достижения ребенком возраста трех лет»;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19 декабря 2016 года № 647-п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Об установлении значения показателя результативности предоставления субсидии из федерального бюджета бюджету Брянской области на софинансирование расходных обязательств Брянской области, возникающих при назначении ежемесячного пособия при рождении третьего</w:t>
      </w:r>
      <w:r>
        <w:rPr>
          <w:sz w:val="28"/>
          <w:szCs w:val="28"/>
          <w:highlight w:val="none"/>
        </w:rPr>
        <w:t xml:space="preserve"> или последующих детей до достижения ребенком возраста трех лет»;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от 25 декабря 2017 года № 712-п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Об установлении значения показателя результативности предоставления субсидии из федерального бюджета бюджету Брянской области на софинансирование расходных обязательств Брянской области, возникающих при назначении ежемесячного пособия при рождении третьего</w:t>
      </w:r>
      <w:r>
        <w:rPr>
          <w:sz w:val="28"/>
          <w:szCs w:val="28"/>
          <w:highlight w:val="none"/>
        </w:rPr>
        <w:t xml:space="preserve"> или последующих детей до достижения ребенком возраста трех лет».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Настоящее </w:t>
      </w:r>
      <w:r>
        <w:rPr>
          <w:bCs/>
          <w:sz w:val="28"/>
          <w:szCs w:val="28"/>
        </w:rPr>
        <w:t xml:space="preserve">постановление вступает в силу </w:t>
      </w:r>
      <w:r>
        <w:rPr>
          <w:bCs/>
          <w:sz w:val="28"/>
          <w:szCs w:val="28"/>
        </w:rPr>
        <w:t xml:space="preserve">со дня</w:t>
      </w:r>
      <w:r>
        <w:rPr>
          <w:bCs/>
          <w:sz w:val="28"/>
          <w:szCs w:val="28"/>
        </w:rPr>
        <w:t xml:space="preserve"> его официального опубликования.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                                                                                           </w:t>
      </w:r>
      <w:r>
        <w:rPr>
          <w:color w:val="000000"/>
          <w:sz w:val="28"/>
          <w:szCs w:val="28"/>
        </w:rPr>
        <w:tab/>
        <w:t xml:space="preserve">А.В. Богомаз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Губернатора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Брянской области </w:t>
        <w:tab/>
        <w:tab/>
        <w:tab/>
        <w:tab/>
        <w:tab/>
        <w:tab/>
        <w:tab/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Ю.В.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hyperlink r:id="rId12" w:tooltip="http://www.bryanskobl.ru/deputy-governor/filipenko" w:history="1">
        <w:r>
          <w:rPr>
            <w:bCs/>
            <w:color w:val="000000"/>
            <w:sz w:val="28"/>
            <w:szCs w:val="28"/>
            <w:shd w:val="clear" w:color="auto" w:fill="ffffff"/>
          </w:rPr>
          <w:t xml:space="preserve">Филипенко</w:t>
        </w:r>
      </w:hyperlink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Брянской области </w:t>
        <w:tab/>
        <w:tab/>
        <w:tab/>
        <w:tab/>
        <w:tab/>
        <w:tab/>
        <w:tab/>
        <w:tab/>
        <w:t xml:space="preserve">Е.А. Петров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</w:t>
      </w:r>
      <w:r>
        <w:rPr>
          <w:color w:val="000000"/>
          <w:sz w:val="28"/>
          <w:szCs w:val="28"/>
        </w:rPr>
        <w:t xml:space="preserve">делопроизводства </w:t>
      </w:r>
      <w:r>
        <w:rPr>
          <w:color w:val="000000"/>
          <w:sz w:val="28"/>
          <w:szCs w:val="28"/>
        </w:rPr>
        <w:tab/>
        <w:tab/>
        <w:tab/>
        <w:tab/>
        <w:t xml:space="preserve">   Н.В. Митрошина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jc w:val="both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tabs>
          <w:tab w:val="left" w:pos="5103" w:leader="none"/>
        </w:tabs>
        <w:ind w:right="-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№ ________________                            ПРОЕКТ постановления          </w:t>
      </w:r>
    </w:p>
    <w:p>
      <w:pPr>
        <w:rPr>
          <w:color w:val="000000"/>
        </w:rPr>
      </w:pPr>
      <w:r>
        <w:rPr>
          <w:color w:val="000000"/>
          <w:sz w:val="28"/>
          <w:szCs w:val="20"/>
        </w:rPr>
        <w:t xml:space="preserve">«____» ____________                  Правительства Брянской области</w:t>
      </w:r>
    </w:p>
    <w:p>
      <w:pPr>
        <w:ind w:left="3828"/>
        <w:rPr>
          <w:color w:val="000000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  <w:highlight w:val="none"/>
        </w:rPr>
        <w:t xml:space="preserve">О признании утратившими силу некоторых нормативных правовых актов Брянской области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left="3828"/>
        <w:rPr>
          <w:color w:val="000000"/>
          <w:sz w:val="28"/>
          <w:szCs w:val="28"/>
        </w:rPr>
      </w:pPr>
      <w:r>
        <w:rPr>
          <w:color w:val="000000"/>
          <w:szCs w:val="20"/>
        </w:rPr>
        <w:tab/>
        <w:tab/>
        <w:t xml:space="preserve">(краткое содержание)</w:t>
      </w:r>
      <w:r>
        <w:rPr>
          <w:color w:val="000000"/>
          <w:sz w:val="28"/>
          <w:szCs w:val="28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ind w:left="3828"/>
        <w:rPr>
          <w:color w:val="000000"/>
        </w:rPr>
      </w:pPr>
      <w:r>
        <w:rPr>
          <w:color w:val="000000"/>
          <w:sz w:val="28"/>
          <w:szCs w:val="20"/>
        </w:rPr>
      </w:r>
    </w:p>
    <w:p>
      <w:pPr>
        <w:rPr>
          <w:color w:val="000000"/>
        </w:rPr>
      </w:pP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          </w:t>
      </w:r>
    </w:p>
    <w:p>
      <w:pPr>
        <w:rPr>
          <w:color w:val="000000"/>
        </w:rPr>
      </w:pPr>
      <w:r>
        <w:rPr>
          <w:color w:val="000000"/>
          <w:sz w:val="28"/>
          <w:szCs w:val="20"/>
        </w:rPr>
        <w:t xml:space="preserve">                                                    </w:t>
      </w:r>
    </w:p>
    <w:p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Внесен: </w:t>
      </w:r>
      <w:r>
        <w:rPr>
          <w:color w:val="000000"/>
          <w:sz w:val="28"/>
          <w:szCs w:val="20"/>
          <w:u w:val="single"/>
        </w:rPr>
        <w:t xml:space="preserve">департаментом социальной политики и занятости населения Брянской области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  <w:tab/>
      </w:r>
      <w:r>
        <w:rPr>
          <w:color w:val="000000"/>
          <w:sz w:val="28"/>
          <w:szCs w:val="20"/>
          <w:u w:val="single"/>
        </w:rPr>
      </w:r>
    </w:p>
    <w:p>
      <w:pPr>
        <w:jc w:val="center"/>
        <w:rPr>
          <w:color w:val="000000"/>
        </w:rPr>
      </w:pPr>
      <w:r>
        <w:rPr>
          <w:color w:val="000000"/>
          <w:szCs w:val="20"/>
        </w:rPr>
        <w:t xml:space="preserve">(наименование исполнительного органа государственной власти Брянской области, службы, учреждения)</w:t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  <w:u w:val="single"/>
        </w:rPr>
      </w:pPr>
      <w:r>
        <w:rPr>
          <w:color w:val="000000"/>
          <w:sz w:val="28"/>
          <w:szCs w:val="20"/>
          <w:u w:val="single"/>
        </w:rPr>
        <w:t xml:space="preserve">Основание: Закон Брянской области от 3 ноября 1997 года № 28-З                «О законах Брянской области и иных нормативных правовых актах Брянской области»</w:t>
      </w:r>
      <w:r>
        <w:rPr>
          <w:color w:val="000000"/>
          <w:sz w:val="28"/>
          <w:szCs w:val="20"/>
          <w:u w:val="single"/>
        </w:rPr>
        <w:tab/>
        <w:tab/>
        <w:tab/>
        <w:tab/>
        <w:tab/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  <w:tab/>
      </w:r>
      <w:r>
        <w:rPr>
          <w:color w:val="000000"/>
          <w:sz w:val="28"/>
          <w:szCs w:val="20"/>
          <w:u w:val="single"/>
        </w:rPr>
      </w:r>
    </w:p>
    <w:p>
      <w:pPr>
        <w:ind w:firstLine="708"/>
        <w:jc w:val="both"/>
        <w:rPr>
          <w:color w:val="000000"/>
        </w:rPr>
      </w:pPr>
      <w:r>
        <w:rPr>
          <w:color w:val="000000"/>
          <w:szCs w:val="20"/>
        </w:rPr>
        <w:t xml:space="preserve">(поручение вышестоящ</w:t>
      </w:r>
      <w:r>
        <w:rPr>
          <w:color w:val="000000"/>
          <w:szCs w:val="20"/>
        </w:rPr>
        <w:t xml:space="preserve">их органов власти, Губернатора </w:t>
      </w:r>
      <w:r>
        <w:rPr>
          <w:color w:val="000000"/>
          <w:szCs w:val="20"/>
        </w:rPr>
        <w:t xml:space="preserve">Брянской области…)</w:t>
      </w:r>
    </w:p>
    <w:p>
      <w:pPr>
        <w:rPr>
          <w:color w:val="000000"/>
        </w:rPr>
      </w:pPr>
      <w:r>
        <w:rPr>
          <w:color w:val="000000"/>
        </w:rPr>
      </w:r>
    </w:p>
    <w:p>
      <w:pPr>
        <w:ind w:hanging="142"/>
        <w:rPr>
          <w:color w:val="000000"/>
        </w:rPr>
      </w:pPr>
      <w:r>
        <w:rPr>
          <w:color w:val="000000"/>
        </w:rPr>
      </w:r>
    </w:p>
    <w:p>
      <w:pPr>
        <w:ind w:hanging="142"/>
        <w:rPr>
          <w:color w:val="000000"/>
        </w:rPr>
      </w:pPr>
      <w:r>
        <w:rPr>
          <w:color w:val="000000"/>
        </w:rPr>
      </w:r>
    </w:p>
    <w:p>
      <w:pPr>
        <w:ind w:hanging="142"/>
        <w:rPr>
          <w:b w:val="0"/>
          <w:bCs w:val="0"/>
          <w:color w:val="000000"/>
        </w:rPr>
      </w:pPr>
      <w:r>
        <w:rPr>
          <w:b w:val="0"/>
          <w:bCs w:val="0"/>
          <w:color w:val="000000"/>
          <w:sz w:val="28"/>
          <w:szCs w:val="20"/>
        </w:rPr>
        <w:t xml:space="preserve">Визы:</w:t>
      </w:r>
      <w:r>
        <w:rPr>
          <w:b w:val="0"/>
          <w:bCs w:val="0"/>
        </w:rPr>
      </w:r>
    </w:p>
    <w:p>
      <w:pPr>
        <w:rPr>
          <w:color w:val="000000"/>
        </w:rPr>
      </w:pPr>
      <w:r>
        <w:rPr>
          <w:color w:val="00000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559"/>
        <w:gridCol w:w="2091"/>
      </w:tblGrid>
      <w:tr>
        <w:trPr/>
        <w:tc>
          <w:tcPr>
            <w:tcW w:w="4077" w:type="dxa"/>
            <w:noWrap w:val="false"/>
            <w:textDirection w:val="lrTb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</w:r>
            <w:r>
              <w:rPr>
                <w:b w:val="0"/>
                <w:bCs w:val="0"/>
              </w:rPr>
            </w:r>
          </w:p>
          <w:p>
            <w:pPr>
              <w:keepNext/>
              <w:jc w:val="center"/>
              <w:outlineLvl w:val="2"/>
              <w:rPr>
                <w:b w:val="0"/>
                <w:bCs w:val="0"/>
                <w:color w:val="000000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0"/>
              </w:rPr>
              <w:t xml:space="preserve">Ф.И.О., должность</w:t>
            </w:r>
            <w:r>
              <w:rPr>
                <w:b w:val="0"/>
                <w:bCs w:val="0"/>
              </w:rPr>
            </w:r>
          </w:p>
        </w:tc>
        <w:tc>
          <w:tcPr>
            <w:tcW w:w="1985" w:type="dxa"/>
            <w:noWrap w:val="false"/>
            <w:textDirection w:val="lrTb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0"/>
              </w:rPr>
              <w:t xml:space="preserve">Подпись</w:t>
            </w:r>
            <w:r>
              <w:rPr>
                <w:b w:val="0"/>
                <w:bCs w:val="0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0"/>
              </w:rPr>
              <w:t xml:space="preserve">Дата</w:t>
            </w:r>
            <w:r>
              <w:rPr>
                <w:b w:val="0"/>
                <w:bCs w:val="0"/>
              </w:rPr>
            </w:r>
          </w:p>
        </w:tc>
        <w:tc>
          <w:tcPr>
            <w:tcW w:w="2091" w:type="dxa"/>
            <w:noWrap w:val="false"/>
            <w:textDirection w:val="lrTb"/>
          </w:tcPr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8"/>
                <w:szCs w:val="20"/>
              </w:rPr>
              <w:t xml:space="preserve">Замечания</w:t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  <w:szCs w:val="28"/>
              </w:rPr>
            </w:pPr>
            <w:r>
              <w:rPr>
                <w:b w:val="0"/>
                <w:bCs w:val="0"/>
                <w:color w:val="000000"/>
                <w:szCs w:val="28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1107"/>
        </w:trPr>
        <w:tc>
          <w:tcPr>
            <w:tcW w:w="4077" w:type="dxa"/>
            <w:noWrap w:val="false"/>
            <w:textDirection w:val="lrTb"/>
          </w:tcPr>
          <w:p>
            <w:r>
              <w:rPr>
                <w:color w:val="000000"/>
                <w:sz w:val="28"/>
                <w:szCs w:val="20"/>
              </w:rPr>
              <w:t xml:space="preserve">Филипенко </w:t>
            </w:r>
            <w:r>
              <w:rPr>
                <w:color w:val="000000"/>
                <w:sz w:val="28"/>
                <w:szCs w:val="20"/>
              </w:rPr>
              <w:t xml:space="preserve">Ю</w:t>
            </w:r>
            <w:r>
              <w:rPr>
                <w:color w:val="000000"/>
                <w:sz w:val="28"/>
                <w:szCs w:val="20"/>
              </w:rPr>
              <w:t xml:space="preserve">.В.-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sz w:val="28"/>
                <w:szCs w:val="20"/>
              </w:rPr>
              <w:t xml:space="preserve">Заместитель Губернатора Брянской области</w:t>
            </w:r>
          </w:p>
          <w:p/>
        </w:tc>
        <w:tc>
          <w:tcPr>
            <w:tcW w:w="1985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2091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1107"/>
        </w:trPr>
        <w:tc>
          <w:tcPr>
            <w:tcW w:w="4077" w:type="dxa"/>
            <w:noWrap w:val="false"/>
            <w:textDirection w:val="lrTb"/>
          </w:tcPr>
          <w:p>
            <w:r>
              <w:rPr>
                <w:color w:val="000000"/>
                <w:sz w:val="28"/>
                <w:szCs w:val="20"/>
              </w:rPr>
              <w:t xml:space="preserve">Агафонова И.В.-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sz w:val="28"/>
                <w:szCs w:val="20"/>
              </w:rPr>
              <w:t xml:space="preserve">Заместитель Губернатора Брянской области</w:t>
            </w:r>
          </w:p>
          <w:p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1985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2091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</w:tbl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Начальник  правового управления: </w:t>
      </w:r>
      <w:r>
        <w:rPr>
          <w:color w:val="000000"/>
          <w:sz w:val="28"/>
          <w:szCs w:val="20"/>
          <w:u w:val="single"/>
        </w:rPr>
        <w:t xml:space="preserve">О.Н. Капарчук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Cs w:val="20"/>
        </w:rPr>
        <w:t xml:space="preserve">(подпись, дата, Ф.И.О.)</w:t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Исполнитель: </w:t>
      </w:r>
      <w:r>
        <w:rPr>
          <w:color w:val="000000"/>
          <w:sz w:val="28"/>
          <w:szCs w:val="20"/>
          <w:u w:val="single"/>
        </w:rPr>
        <w:t xml:space="preserve">Козин Д.А., 30-32-73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>
      <w:pPr>
        <w:rPr>
          <w:color w:val="000000"/>
        </w:rPr>
      </w:pP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</w:t>
      </w:r>
      <w:r>
        <w:rPr>
          <w:color w:val="000000"/>
          <w:sz w:val="28"/>
          <w:szCs w:val="20"/>
        </w:rPr>
        <w:tab/>
      </w:r>
      <w:r>
        <w:rPr>
          <w:color w:val="000000"/>
          <w:szCs w:val="20"/>
        </w:rPr>
        <w:t xml:space="preserve">(Ф.И.О., рабочий телефон, подпись, дата)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Подпись юриста исполнительного органа государственной власти Брянской</w:t>
      </w:r>
    </w:p>
    <w:p>
      <w:pPr>
        <w:rPr>
          <w:color w:val="000000"/>
          <w:u w:val="single"/>
        </w:rPr>
      </w:pPr>
      <w:r>
        <w:rPr>
          <w:color w:val="000000"/>
          <w:sz w:val="28"/>
          <w:szCs w:val="20"/>
        </w:rPr>
        <w:t xml:space="preserve">области, внесшего проект: </w:t>
      </w:r>
      <w:r>
        <w:rPr>
          <w:color w:val="000000"/>
          <w:sz w:val="28"/>
          <w:szCs w:val="20"/>
          <w:u w:val="single"/>
        </w:rPr>
        <w:t xml:space="preserve">Козин Д.А., 30-32-73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(Ф.И.О., рабочий тел., подпись, дата)</w:t>
      </w:r>
    </w:p>
    <w:p>
      <w:pPr>
        <w:rPr>
          <w:color w:val="000000"/>
        </w:rPr>
      </w:pPr>
      <w:r>
        <w:rPr>
          <w:color w:val="000000"/>
          <w:sz w:val="28"/>
          <w:szCs w:val="20"/>
        </w:rPr>
        <w:t xml:space="preserve">   </w:t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Проект опубликован на сайте: </w:t>
      </w:r>
      <w:r>
        <w:rPr>
          <w:color w:val="000000"/>
          <w:sz w:val="28"/>
          <w:szCs w:val="20"/>
          <w:u w:val="single"/>
        </w:rPr>
        <w:t xml:space="preserve">департамента социальной политики и занятости населения Брянской области </w:t>
      </w:r>
      <w:r>
        <w:rPr>
          <w:color w:val="000000"/>
          <w:sz w:val="28"/>
          <w:szCs w:val="20"/>
          <w:u w:val="single"/>
        </w:rPr>
        <w:t xml:space="preserve">www.uszn032.ru</w:t>
      </w:r>
      <w:r>
        <w:rPr>
          <w:color w:val="000000"/>
          <w:sz w:val="28"/>
          <w:szCs w:val="20"/>
          <w:u w:val="single"/>
        </w:rPr>
        <w:tab/>
        <w:tab/>
      </w:r>
      <w:r>
        <w:rPr>
          <w:color w:val="000000"/>
          <w:sz w:val="28"/>
          <w:szCs w:val="20"/>
          <w:u w:val="single"/>
        </w:rPr>
        <w:tab/>
        <w:tab/>
      </w:r>
    </w:p>
    <w:p>
      <w:pPr>
        <w:jc w:val="center"/>
        <w:rPr>
          <w:color w:val="000000"/>
        </w:rPr>
      </w:pPr>
      <w:r>
        <w:rPr>
          <w:color w:val="000000"/>
          <w:szCs w:val="20"/>
        </w:rPr>
        <w:t xml:space="preserve">(наименование исполнительного органа государственной власти Брянской области, дата публикации, подпись исполнителя)</w:t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000000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ПОЯСНИТЕЛЬНАЯ ЗАПИСКА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постановления Правительства Брянской области</w:t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признании утратившими силу некоторых нормативных правовых актов Брянской области</w:t>
      </w:r>
      <w:r>
        <w:rPr>
          <w:color w:val="000000"/>
          <w:sz w:val="28"/>
          <w:szCs w:val="28"/>
        </w:rPr>
        <w:t xml:space="preserve">»</w:t>
      </w:r>
    </w:p>
    <w:p>
      <w:pPr>
        <w:ind w:right="-2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right="-2"/>
        <w:jc w:val="both"/>
        <w:rPr>
          <w:color w:val="000000"/>
        </w:rPr>
      </w:pPr>
      <w:r>
        <w:rPr>
          <w:color w:val="000000"/>
        </w:rPr>
      </w:r>
    </w:p>
    <w:p>
      <w:pPr>
        <w:suppressLineNumbers w:val="0"/>
        <w:ind w:firstLine="709"/>
        <w:contextualSpacing w:val="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По результатам проведения мониторинга регионального законодательства установлено, что постановления администрации Брянской области </w:t>
      </w:r>
      <w:r>
        <w:rPr>
          <w:color w:val="000000"/>
          <w:sz w:val="28"/>
          <w:szCs w:val="28"/>
          <w:highlight w:val="none"/>
        </w:rPr>
        <w:t xml:space="preserve">от 29 декабря 2006 года № 856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none"/>
        </w:rPr>
        <w:t xml:space="preserve">от 29 декабря 2006 года № 871,</w:t>
        <w:br/>
      </w:r>
      <w:r>
        <w:rPr>
          <w:color w:val="000000"/>
          <w:sz w:val="28"/>
          <w:szCs w:val="28"/>
          <w:highlight w:val="none"/>
        </w:rPr>
        <w:t xml:space="preserve">от 5 марта 2008 года № 192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none"/>
        </w:rPr>
        <w:t xml:space="preserve">от 9 апреля 2008 года № 322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none"/>
        </w:rPr>
        <w:t xml:space="preserve">от 27 декабря</w:t>
        <w:br/>
        <w:t xml:space="preserve">2012 года № 1252 (в редакции </w:t>
      </w:r>
      <w:r>
        <w:rPr>
          <w:color w:val="000000"/>
          <w:sz w:val="28"/>
          <w:szCs w:val="28"/>
          <w:highlight w:val="none"/>
        </w:rPr>
        <w:t xml:space="preserve">постановления Правительства Брянской области </w:t>
      </w:r>
      <w:r>
        <w:rPr>
          <w:color w:val="000000"/>
          <w:sz w:val="28"/>
          <w:szCs w:val="28"/>
          <w:highlight w:val="none"/>
        </w:rPr>
        <w:t xml:space="preserve">от 5 августа 2013 года № 397-п)</w:t>
      </w:r>
      <w:r>
        <w:rPr>
          <w:color w:val="000000"/>
          <w:sz w:val="28"/>
          <w:szCs w:val="28"/>
          <w:highlight w:val="none"/>
        </w:rPr>
        <w:t xml:space="preserve"> (далее соответственно – постановления </w:t>
      </w:r>
      <w:r>
        <w:rPr>
          <w:color w:val="000000"/>
          <w:sz w:val="28"/>
          <w:szCs w:val="28"/>
          <w:highlight w:val="none"/>
          <w:lang w:val="en-US"/>
        </w:rPr>
        <w:t xml:space="preserve">NN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000000"/>
          <w:sz w:val="28"/>
          <w:szCs w:val="28"/>
          <w:highlight w:val="none"/>
        </w:rPr>
        <w:t xml:space="preserve"> надлежит признать утратившими силу по следующим основаниям.</w:t>
      </w:r>
      <w:r>
        <w:rPr>
          <w:color w:val="000000"/>
          <w:sz w:val="28"/>
          <w:szCs w:val="28"/>
          <w:highlight w:val="none"/>
        </w:rPr>
      </w:r>
    </w:p>
    <w:p>
      <w:pPr>
        <w:suppressLineNumbers w:val="0"/>
        <w:ind w:firstLine="709"/>
        <w:contextualSpacing w:val="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Полномочия </w:t>
      </w:r>
      <w:r>
        <w:rPr>
          <w:color w:val="000000"/>
          <w:sz w:val="28"/>
          <w:szCs w:val="28"/>
          <w:highlight w:val="none"/>
        </w:rPr>
        <w:t xml:space="preserve">по оформлению и выдаче удостоверений участника ликвидации последствий катастрофы на Чернобыльской АЭС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none"/>
        </w:rPr>
        <w:t xml:space="preserve">удостоверений единого образца гражданам, подвергшимся воздействию радиации вследстви</w:t>
      </w:r>
      <w:r>
        <w:rPr>
          <w:color w:val="000000"/>
          <w:sz w:val="28"/>
          <w:szCs w:val="28"/>
          <w:highlight w:val="none"/>
        </w:rPr>
        <w:t xml:space="preserve">е катастрофы на Чернобыльской АЭС, установленные в постановлениях </w:t>
      </w:r>
      <w:r>
        <w:rPr>
          <w:color w:val="000000"/>
          <w:sz w:val="28"/>
          <w:szCs w:val="28"/>
          <w:highlight w:val="none"/>
        </w:rPr>
        <w:t xml:space="preserve">№ 856, 871</w:t>
      </w:r>
      <w:r>
        <w:rPr>
          <w:color w:val="000000"/>
          <w:sz w:val="28"/>
          <w:szCs w:val="28"/>
          <w:highlight w:val="none"/>
        </w:rPr>
        <w:t xml:space="preserve">,</w:t>
      </w:r>
      <w:r>
        <w:rPr>
          <w:color w:val="000000"/>
          <w:sz w:val="28"/>
          <w:szCs w:val="28"/>
          <w:highlight w:val="none"/>
        </w:rPr>
        <w:t xml:space="preserve"> в настоящее время осуществляются департаментом социальной политики и занятости населения Брянской области на основании Положения, утвержденного указом Губернатора Брянской области от 23 июня 2023 года № 69.</w:t>
      </w:r>
      <w:r>
        <w:rPr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contextualSpacing w:val="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Полномочия по выплате </w:t>
      </w:r>
      <w:r>
        <w:rPr>
          <w:color w:val="000000"/>
          <w:sz w:val="28"/>
          <w:szCs w:val="28"/>
          <w:highlight w:val="none"/>
        </w:rPr>
        <w:t xml:space="preserve">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</w:r>
      <w:r>
        <w:rPr>
          <w:color w:val="000000"/>
          <w:sz w:val="28"/>
          <w:szCs w:val="28"/>
          <w:highlight w:val="none"/>
        </w:rPr>
        <w:t xml:space="preserve">, установленные в </w:t>
      </w:r>
      <w:r>
        <w:rPr>
          <w:color w:val="000000"/>
          <w:sz w:val="28"/>
          <w:szCs w:val="28"/>
          <w:highlight w:val="none"/>
        </w:rPr>
        <w:t xml:space="preserve">постановлении № 322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none"/>
        </w:rPr>
        <w:t xml:space="preserve">на основании статьи 4.1 </w:t>
      </w:r>
      <w:r>
        <w:rPr>
          <w:color w:val="000000"/>
          <w:sz w:val="28"/>
          <w:szCs w:val="28"/>
          <w:highlight w:val="none"/>
        </w:rPr>
        <w:t xml:space="preserve">Федерального закона от 19 мая 1995 года № 81-ФЗ</w:t>
      </w:r>
      <w:r>
        <w:rPr>
          <w:color w:val="000000"/>
          <w:sz w:val="28"/>
          <w:szCs w:val="28"/>
          <w:highlight w:val="none"/>
        </w:rPr>
        <w:br/>
        <w:t xml:space="preserve">«О государственных пособиях гражданам, имеющим детей» в настоящее время осуществляются </w:t>
      </w:r>
      <w:r>
        <w:rPr>
          <w:color w:val="000000"/>
          <w:sz w:val="28"/>
          <w:szCs w:val="28"/>
          <w:highlight w:val="none"/>
        </w:rPr>
        <w:t xml:space="preserve">Фондом пенсионного и социального страхования Российской Федерации и его территориальными органами.</w:t>
      </w:r>
      <w:r>
        <w:rPr>
          <w:color w:val="000000"/>
          <w:sz w:val="28"/>
          <w:szCs w:val="28"/>
          <w:highlight w:val="none"/>
        </w:rPr>
      </w:r>
    </w:p>
    <w:p>
      <w:pPr>
        <w:suppressLineNumbers w:val="0"/>
        <w:ind w:firstLine="709"/>
        <w:contextualSpacing w:val="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Постановление № 192 принято в соответствии </w:t>
      </w:r>
      <w:r>
        <w:rPr>
          <w:color w:val="000000"/>
          <w:sz w:val="28"/>
          <w:szCs w:val="28"/>
          <w:highlight w:val="none"/>
        </w:rPr>
        <w:t xml:space="preserve">с Положением об организации общественных работ, утвержденным постановлением Правительства Российской Федерации от 14 июля 1997 года № 875</w:t>
        <w:br/>
        <w:t xml:space="preserve">«Об утверждении Положения об организации общественных работ»,</w:t>
      </w:r>
      <w:r>
        <w:rPr>
          <w:color w:val="000000"/>
          <w:sz w:val="28"/>
          <w:szCs w:val="28"/>
          <w:highlight w:val="none"/>
        </w:rPr>
        <w:t xml:space="preserve"> которое в настоящее время утратило силу. В связи с этим постановление № 192 является неактуальным.</w:t>
      </w:r>
      <w:r>
        <w:rPr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contextualSpacing w:val="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Постановление № </w:t>
      </w:r>
      <w:r>
        <w:rPr>
          <w:color w:val="000000"/>
          <w:sz w:val="28"/>
          <w:szCs w:val="28"/>
          <w:highlight w:val="none"/>
        </w:rPr>
        <w:t xml:space="preserve">1252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фактически утратило свою актуальность в связи со следующим.</w:t>
      </w:r>
      <w:r>
        <w:rPr>
          <w:color w:val="000000"/>
          <w:sz w:val="28"/>
          <w:szCs w:val="28"/>
          <w:highlight w:val="none"/>
        </w:rPr>
      </w:r>
      <w:r>
        <w:rPr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contextualSpacing w:val="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Постановлением Правительства Российской Федерации от 15 апреля 2014 года № 296 утверждена </w:t>
      </w:r>
      <w:r>
        <w:rPr>
          <w:color w:val="000000"/>
          <w:sz w:val="28"/>
          <w:szCs w:val="28"/>
          <w:highlight w:val="none"/>
        </w:rPr>
        <w:t xml:space="preserve">государственная программа Российской Федерации «Социальная </w:t>
      </w:r>
      <w:r>
        <w:rPr>
          <w:color w:val="000000"/>
          <w:sz w:val="28"/>
          <w:szCs w:val="28"/>
          <w:highlight w:val="none"/>
        </w:rPr>
        <w:t xml:space="preserve">поддержка граждан», а также </w:t>
      </w:r>
      <w:r>
        <w:rPr>
          <w:color w:val="000000"/>
          <w:sz w:val="28"/>
          <w:szCs w:val="28"/>
          <w:highlight w:val="none"/>
        </w:rPr>
        <w:t xml:space="preserve">Правила предоставления и распределения субсидий из федерального бюджета бюджетам субъектов Российск</w:t>
      </w:r>
      <w:r>
        <w:rPr>
          <w:color w:val="000000"/>
          <w:sz w:val="28"/>
          <w:szCs w:val="28"/>
          <w:highlight w:val="none"/>
        </w:rPr>
        <w:t xml:space="preserve">ой Федерации в целях софинансирования расходных обязательств субъектов Российской Федерации, связанных с достижением результатов федерального проекта «Финансовая поддержка семей при рождении детей», входящего в состав национального проекта «Демография», по</w:t>
      </w:r>
      <w:r>
        <w:rPr>
          <w:color w:val="000000"/>
          <w:sz w:val="28"/>
          <w:szCs w:val="28"/>
          <w:highlight w:val="none"/>
        </w:rPr>
        <w:t xml:space="preserve">средством осуществления ежемесячной денежной выплаты, предусмотренной пунктом 2 Указа Президента Российской Федерации от 7 мая 2012 года № 606 «О мерах по реализации демографической политики Российской Федерации» (приложение 7 к государственной программе).</w:t>
      </w:r>
      <w:r>
        <w:rPr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contextualSpacing w:val="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В соответствии с указанными правилами, условиями предоставления субсидии являются, в частности, </w:t>
      </w:r>
      <w:r>
        <w:rPr>
          <w:color w:val="000000"/>
          <w:sz w:val="28"/>
          <w:szCs w:val="28"/>
          <w:highlight w:val="none"/>
        </w:rPr>
        <w:t xml:space="preserve">н</w:t>
      </w:r>
      <w:r>
        <w:rPr>
          <w:color w:val="000000"/>
          <w:sz w:val="28"/>
          <w:szCs w:val="28"/>
          <w:highlight w:val="none"/>
        </w:rPr>
        <w:t xml:space="preserve">аличие правового акта субъекта Российской Федерации, утверждающего перечень мероприятий (результатов), при реализации которых возникают расходные обязательства субъекта Российской Федерации по осуществлению ежемесячной денежной выплаты, в целях софинансиро</w:t>
      </w:r>
      <w:r>
        <w:rPr>
          <w:color w:val="000000"/>
          <w:sz w:val="28"/>
          <w:szCs w:val="28"/>
          <w:highlight w:val="none"/>
        </w:rPr>
        <w:t xml:space="preserve">вания которых предоставляется субсидия</w:t>
        <w:br/>
        <w:t xml:space="preserve">(подпункт «а» пункта 3 приложения 7), а также </w:t>
      </w:r>
      <w:r>
        <w:rPr>
          <w:color w:val="000000"/>
          <w:sz w:val="28"/>
          <w:szCs w:val="28"/>
          <w:highlight w:val="none"/>
        </w:rPr>
        <w:t xml:space="preserve">заключение соглашения</w:t>
        <w:br/>
        <w:t xml:space="preserve">о предоставлении субсидии </w:t>
      </w:r>
      <w:r>
        <w:rPr>
          <w:color w:val="000000"/>
          <w:sz w:val="28"/>
          <w:szCs w:val="28"/>
          <w:highlight w:val="none"/>
        </w:rPr>
        <w:t xml:space="preserve">в соответствии с </w:t>
      </w:r>
      <w:hyperlink r:id="rId13" w:tooltip="https://login.consultant.ru/link/?req=doc&amp;base=LAW&amp;n=453781&amp;dst=100044&amp;field=134&amp;date=24.10.2023" w:history="1">
        <w:r>
          <w:rPr>
            <w:color w:val="000000"/>
            <w:sz w:val="28"/>
            <w:szCs w:val="28"/>
            <w:highlight w:val="none"/>
          </w:rPr>
          <w:t xml:space="preserve">пунктом 10</w:t>
        </w:r>
      </w:hyperlink>
      <w:r>
        <w:rPr>
          <w:color w:val="000000"/>
          <w:sz w:val="28"/>
          <w:szCs w:val="28"/>
          <w:highlight w:val="none"/>
        </w:rPr>
        <w:t xml:space="preserve"> П</w:t>
      </w:r>
      <w:r>
        <w:rPr>
          <w:color w:val="000000"/>
          <w:sz w:val="28"/>
          <w:szCs w:val="28"/>
          <w:highlight w:val="none"/>
        </w:rPr>
        <w:t xml:space="preserve">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</w:t>
        <w:br/>
        <w:t xml:space="preserve">2014 года № 999 «О формировании, предоставлении и рас</w:t>
      </w:r>
      <w:r>
        <w:rPr>
          <w:color w:val="000000"/>
          <w:sz w:val="28"/>
          <w:szCs w:val="28"/>
          <w:highlight w:val="none"/>
        </w:rPr>
        <w:t xml:space="preserve">пределении субсидий из федерального бюджета бюджетам субъектов Российской Федерации» (подпункт «в» пункта 3 приложения 7).</w:t>
      </w:r>
      <w:r>
        <w:rPr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contextualSpacing w:val="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На сегодняшний день </w:t>
      </w:r>
      <w:r>
        <w:rPr>
          <w:color w:val="000000"/>
          <w:sz w:val="28"/>
          <w:szCs w:val="28"/>
          <w:highlight w:val="none"/>
        </w:rPr>
        <w:t xml:space="preserve">перечень мероприятий (результатов), указанный в подпункте «а» пункта 3 приложения 7 к государственной программе</w:t>
      </w:r>
      <w:r>
        <w:rPr>
          <w:color w:val="000000"/>
          <w:sz w:val="28"/>
          <w:szCs w:val="28"/>
          <w:highlight w:val="none"/>
        </w:rPr>
        <w:t xml:space="preserve">, на уровне Брянской области определен в </w:t>
      </w:r>
      <w:r>
        <w:rPr>
          <w:color w:val="000000"/>
          <w:sz w:val="28"/>
          <w:szCs w:val="28"/>
          <w:highlight w:val="none"/>
        </w:rPr>
        <w:t xml:space="preserve">постановлении Правительства Брянской области от 29 декабря 2018 года № 735-п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«Об утверждении государственной программы «Социальная и демографическая политика Брянской области».</w:t>
      </w:r>
      <w:r>
        <w:rPr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contextualSpacing w:val="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В отношении условия о заключении соглашения о предоставлении субсидии, указанного</w:t>
      </w:r>
      <w:r>
        <w:rPr>
          <w:color w:val="000000"/>
          <w:sz w:val="28"/>
          <w:szCs w:val="28"/>
          <w:highlight w:val="none"/>
        </w:rPr>
        <w:t xml:space="preserve"> в подпункте «в» пункта 3 приложения 7 к государственной программе</w:t>
      </w:r>
      <w:r>
        <w:rPr>
          <w:color w:val="000000"/>
          <w:sz w:val="28"/>
          <w:szCs w:val="28"/>
          <w:highlight w:val="none"/>
        </w:rPr>
        <w:t xml:space="preserve">, следует </w:t>
      </w:r>
      <w:r>
        <w:rPr>
          <w:color w:val="000000"/>
          <w:sz w:val="28"/>
          <w:szCs w:val="28"/>
          <w:highlight w:val="none"/>
        </w:rPr>
        <w:t xml:space="preserve">отметить, что в соответствии с указанным подпунктом в его редакции до 2019 года соглашение должно было содержать «</w:t>
      </w:r>
      <w:r>
        <w:rPr>
          <w:color w:val="000000"/>
          <w:sz w:val="28"/>
          <w:szCs w:val="28"/>
          <w:highlight w:val="none"/>
        </w:rPr>
        <w:t xml:space="preserve">значения показателей результативности (результаты) использования субсидии». </w:t>
      </w:r>
      <w:r>
        <w:rPr>
          <w:color w:val="000000"/>
          <w:sz w:val="28"/>
          <w:szCs w:val="28"/>
          <w:highlight w:val="none"/>
        </w:rPr>
        <w:t xml:space="preserve">С 2019 года соглашение должно предусматривать </w:t>
      </w:r>
      <w:r>
        <w:rPr>
          <w:color w:val="000000"/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highlight w:val="none"/>
        </w:rPr>
        <w:t xml:space="preserve">значения результатов использования субсидии на каждый год предоставления субсидии».</w:t>
      </w:r>
      <w:r>
        <w:rPr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contextualSpacing w:val="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В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связи с этим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необходимость в методике расчета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показателя результативности предоставления субсидии из федерального бюджета бюджету Брянской области на софинансирование расходных обязательств, возникающих при назначении ежемесячной денежной выплаты, предусм</w:t>
      </w:r>
      <w:r>
        <w:rPr>
          <w:color w:val="000000"/>
          <w:sz w:val="28"/>
          <w:szCs w:val="28"/>
          <w:highlight w:val="none"/>
        </w:rPr>
        <w:t xml:space="preserve">отренной пунктом 2 Указа Президента Российской Федерации</w:t>
        <w:br/>
        <w:t xml:space="preserve">от 7 мая 2012 года № 606 «О мерах по реализации демографической политики Российской Федерации», утвержденной постановлением № 1252, отпала.</w:t>
      </w:r>
      <w:r>
        <w:rPr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contextualSpacing w:val="0"/>
        <w:jc w:val="both"/>
        <w:rPr>
          <w:color w:val="000000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Соответственно, подлежат признанию утратившими силу и постановления Правительства Брянской области </w:t>
      </w:r>
      <w:r>
        <w:rPr>
          <w:color w:val="000000"/>
          <w:sz w:val="28"/>
          <w:szCs w:val="28"/>
          <w:highlight w:val="none"/>
        </w:rPr>
        <w:t xml:space="preserve">от 19 декабря 2013 года</w:t>
        <w:br/>
        <w:t xml:space="preserve">№ 727-п, </w:t>
      </w:r>
      <w:r>
        <w:rPr>
          <w:color w:val="000000"/>
          <w:sz w:val="28"/>
          <w:szCs w:val="28"/>
          <w:highlight w:val="none"/>
        </w:rPr>
        <w:t xml:space="preserve">от 1 декабря 2014 года № 535-п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none"/>
        </w:rPr>
        <w:t xml:space="preserve">от 25 декабря 2015 года № 675-п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none"/>
        </w:rPr>
        <w:t xml:space="preserve">от 19 декабря 2016 года № 647-п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none"/>
        </w:rPr>
        <w:t xml:space="preserve">от 25 декабря 2017 года № 712-п</w:t>
      </w:r>
      <w:r>
        <w:rPr>
          <w:color w:val="000000"/>
          <w:sz w:val="28"/>
          <w:szCs w:val="28"/>
          <w:highlight w:val="none"/>
        </w:rPr>
        <w:t xml:space="preserve">, устанавливавшие значения</w:t>
      </w:r>
      <w:r>
        <w:rPr>
          <w:color w:val="000000"/>
          <w:sz w:val="28"/>
          <w:szCs w:val="28"/>
          <w:highlight w:val="none"/>
        </w:rPr>
        <w:t xml:space="preserve"> показателей результативности предоставления субсидии на соответствующий год (2013-2018 годы).</w:t>
      </w:r>
      <w:r>
        <w:rPr>
          <w:color w:val="000000"/>
          <w:sz w:val="28"/>
          <w:szCs w:val="28"/>
          <w:highlight w:val="none"/>
        </w:rPr>
      </w:r>
    </w:p>
    <w:p>
      <w:pPr>
        <w:ind w:right="-141"/>
        <w:jc w:val="both"/>
        <w:rPr>
          <w:color w:val="000000"/>
        </w:rPr>
      </w:pPr>
      <w:r>
        <w:rPr>
          <w:color w:val="000000"/>
        </w:rPr>
      </w:r>
    </w:p>
    <w:p>
      <w:pPr>
        <w:ind w:right="-141"/>
        <w:jc w:val="both"/>
        <w:rPr>
          <w:color w:val="000000"/>
        </w:rPr>
      </w:pPr>
      <w:r>
        <w:rPr>
          <w:color w:val="000000"/>
        </w:rPr>
      </w:r>
    </w:p>
    <w:p>
      <w:pPr>
        <w:ind w:right="-141"/>
        <w:jc w:val="both"/>
        <w:rPr>
          <w:color w:val="000000"/>
        </w:rPr>
      </w:pPr>
      <w:r>
        <w:rPr>
          <w:color w:val="000000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Брянской области </w:t>
        <w:tab/>
        <w:tab/>
        <w:tab/>
        <w:tab/>
        <w:tab/>
        <w:tab/>
        <w:tab/>
        <w:tab/>
        <w:t xml:space="preserve"> Е.А. Петров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:highlight w:val="none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ФИНАНСОВО-ЭКОНОМИЧЕСКОЕ ОБОСНОВАНИЕ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7"/>
        </w:rPr>
        <w:t xml:space="preserve">к проекту постановления Правительства Брянской области </w:t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7"/>
        </w:rPr>
        <w:t xml:space="preserve">«</w:t>
      </w:r>
      <w:r>
        <w:rPr>
          <w:color w:val="000000"/>
          <w:sz w:val="28"/>
          <w:szCs w:val="28"/>
        </w:rPr>
        <w:t xml:space="preserve">О признании утратившими силу некоторых нормативных правовых актов Брянской области</w:t>
      </w:r>
      <w:r>
        <w:rPr>
          <w:color w:val="000000"/>
          <w:sz w:val="28"/>
          <w:szCs w:val="27"/>
        </w:rPr>
        <w:t xml:space="preserve">»</w:t>
      </w:r>
    </w:p>
    <w:p>
      <w:pPr>
        <w:ind w:firstLine="72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</w:r>
    </w:p>
    <w:p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7"/>
        </w:rPr>
        <w:t xml:space="preserve">Принятие и реализация </w:t>
      </w:r>
      <w:r>
        <w:rPr>
          <w:color w:val="000000"/>
          <w:sz w:val="28"/>
          <w:szCs w:val="27"/>
        </w:rPr>
        <w:t xml:space="preserve">постановления</w:t>
      </w:r>
      <w:r>
        <w:t xml:space="preserve"> </w:t>
      </w:r>
      <w:r>
        <w:rPr>
          <w:color w:val="000000"/>
          <w:sz w:val="28"/>
          <w:szCs w:val="27"/>
        </w:rPr>
        <w:t xml:space="preserve">Правительства Брянской области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признании утратившими силу некоторых нормативных правовых актов Брянской области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7"/>
        </w:rPr>
        <w:t xml:space="preserve">не потребуют </w:t>
      </w:r>
      <w:r>
        <w:rPr>
          <w:color w:val="000000"/>
          <w:sz w:val="28"/>
          <w:szCs w:val="27"/>
        </w:rPr>
        <w:t xml:space="preserve">выделения денежных средств </w:t>
      </w:r>
      <w:r>
        <w:rPr>
          <w:color w:val="000000"/>
          <w:sz w:val="28"/>
          <w:szCs w:val="27"/>
        </w:rPr>
        <w:t xml:space="preserve">из </w:t>
      </w:r>
      <w:r>
        <w:rPr>
          <w:color w:val="000000"/>
          <w:sz w:val="28"/>
          <w:szCs w:val="27"/>
        </w:rPr>
        <w:t xml:space="preserve">областного бюджета.</w:t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  <w14:ligatures w14:val="none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  <w14:ligatures w14:val="none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Брянской области</w:t>
        <w:tab/>
        <w:tab/>
        <w:tab/>
        <w:tab/>
        <w:tab/>
        <w:tab/>
        <w:tab/>
        <w:tab/>
        <w:t xml:space="preserve"> Е.А. Петров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:highlight w:val="none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АННОТАЦИЯ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постановления Правительства Брянской </w:t>
      </w:r>
      <w:r>
        <w:rPr>
          <w:color w:val="000000"/>
          <w:sz w:val="28"/>
          <w:szCs w:val="27"/>
        </w:rPr>
        <w:t xml:space="preserve">области</w:t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7"/>
        </w:rPr>
      </w:r>
      <w:r>
        <w:rPr>
          <w:color w:val="000000"/>
          <w:sz w:val="28"/>
          <w:szCs w:val="27"/>
        </w:rPr>
        <w:t xml:space="preserve">«</w:t>
      </w:r>
      <w:r>
        <w:rPr>
          <w:color w:val="000000"/>
          <w:sz w:val="28"/>
          <w:szCs w:val="28"/>
        </w:rPr>
        <w:t xml:space="preserve">О признании утратившими силу некоторых нормативных правовых актов Брянской области</w:t>
      </w:r>
      <w:r>
        <w:rPr>
          <w:color w:val="000000"/>
          <w:sz w:val="28"/>
          <w:szCs w:val="27"/>
        </w:rPr>
        <w:t xml:space="preserve">»</w:t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Департаментом социальной политики и занятости населения Брянской области подготовлен проект постановления </w:t>
      </w:r>
      <w:r>
        <w:rPr>
          <w:color w:val="000000"/>
          <w:sz w:val="28"/>
          <w:szCs w:val="28"/>
          <w:highlight w:val="none"/>
        </w:rPr>
        <w:t xml:space="preserve">Правительства </w:t>
      </w:r>
      <w:r>
        <w:rPr>
          <w:color w:val="000000"/>
          <w:sz w:val="28"/>
          <w:szCs w:val="28"/>
          <w:highlight w:val="none"/>
        </w:rPr>
        <w:t xml:space="preserve">Брянской области </w:t>
      </w:r>
      <w:r>
        <w:rPr>
          <w:color w:val="000000"/>
          <w:sz w:val="28"/>
          <w:szCs w:val="28"/>
          <w:highlight w:val="none"/>
        </w:rPr>
        <w:t xml:space="preserve">«О признании утратившими силу некоторых нормативных правовых актов Брянской области»</w:t>
      </w:r>
      <w:r>
        <w:rPr>
          <w:color w:val="000000"/>
          <w:sz w:val="28"/>
          <w:szCs w:val="28"/>
          <w:highlight w:val="none"/>
        </w:rPr>
        <w:t xml:space="preserve">, которым </w:t>
      </w:r>
      <w:r>
        <w:rPr>
          <w:color w:val="000000"/>
          <w:sz w:val="28"/>
          <w:szCs w:val="28"/>
          <w:highlight w:val="none"/>
        </w:rPr>
        <w:t xml:space="preserve">постановления администрации Брянской области </w:t>
      </w:r>
      <w:r>
        <w:rPr>
          <w:color w:val="000000"/>
          <w:sz w:val="28"/>
          <w:szCs w:val="28"/>
          <w:highlight w:val="none"/>
        </w:rPr>
        <w:t xml:space="preserve">от 29 декабря 2006 года № 856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none"/>
        </w:rPr>
        <w:t xml:space="preserve">от 29 декабря 2006 года № 871,</w:t>
        <w:br/>
      </w:r>
      <w:r>
        <w:rPr>
          <w:color w:val="000000"/>
          <w:sz w:val="28"/>
          <w:szCs w:val="28"/>
          <w:highlight w:val="none"/>
        </w:rPr>
        <w:t xml:space="preserve">от 5 марта 2008 года № 192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none"/>
        </w:rPr>
        <w:t xml:space="preserve">от 9 апреля 2008 года № 322</w:t>
      </w:r>
      <w:r>
        <w:rPr>
          <w:color w:val="000000"/>
          <w:sz w:val="28"/>
          <w:szCs w:val="28"/>
          <w:highlight w:val="none"/>
        </w:rPr>
        <w:t xml:space="preserve">, </w:t>
      </w:r>
      <w:r>
        <w:rPr>
          <w:color w:val="000000"/>
          <w:sz w:val="28"/>
          <w:szCs w:val="28"/>
          <w:highlight w:val="none"/>
        </w:rPr>
        <w:t xml:space="preserve">от 27 декабря</w:t>
        <w:br/>
        <w:t xml:space="preserve">2012 года № 1252, а также некоторые постановления Правительства Брянской области </w:t>
      </w:r>
      <w:r>
        <w:rPr>
          <w:color w:val="000000"/>
          <w:sz w:val="28"/>
          <w:szCs w:val="28"/>
          <w:highlight w:val="none"/>
        </w:rPr>
        <w:t xml:space="preserve">признаются утр</w:t>
      </w:r>
      <w:r>
        <w:rPr>
          <w:color w:val="000000"/>
          <w:sz w:val="28"/>
          <w:szCs w:val="28"/>
          <w:highlight w:val="none"/>
        </w:rPr>
        <w:t xml:space="preserve">атившими силу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color w:val="000000"/>
          <w:sz w:val="28"/>
          <w:szCs w:val="28"/>
          <w:highlight w:val="none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Брянской области </w:t>
        <w:tab/>
        <w:tab/>
        <w:tab/>
        <w:tab/>
        <w:tab/>
        <w:tab/>
        <w:tab/>
        <w:tab/>
        <w:t xml:space="preserve"> Е.А. Петров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:highlight w:val="none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ЭКСПЕРТНОЕ ЗАКЛЮЧЕНИЕ</w:t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на проект постановления Правительства Брянской области</w:t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признании утратившими силу некоторых нормативных правовых актов Брянской области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hanging="360"/>
        <w:jc w:val="both"/>
        <w:rPr>
          <w:color w:val="000000"/>
        </w:rPr>
      </w:pPr>
      <w:r>
        <w:rPr>
          <w:color w:val="000000"/>
        </w:rPr>
      </w:r>
    </w:p>
    <w:p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</w:t>
      </w:r>
      <w:r>
        <w:rPr>
          <w:color w:val="000000"/>
          <w:sz w:val="28"/>
          <w:szCs w:val="28"/>
        </w:rPr>
        <w:t xml:space="preserve">тов нормативных правовых актов», постановлением Правительства Брянской области от 16 декабря</w:t>
        <w:br/>
        <w:t xml:space="preserve">2019 года № 606-п «Об утверждении Порядка проведения антикоррупционной экспертизы нормативных правовых актов Прави</w:t>
      </w:r>
      <w:r>
        <w:rPr>
          <w:color w:val="000000"/>
          <w:sz w:val="28"/>
          <w:szCs w:val="28"/>
        </w:rPr>
        <w:t xml:space="preserve">тельства Брянской области и проектов нормативных правовых актов Правительства Брянской области» проведена экспертиза проекта постановления Правительства Брянской области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признании утратившими силу некоторых нормативных правовых актов Брянской области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</w:p>
    <w:p>
      <w:pPr>
        <w:ind w:right="181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Коррупциогенных факторов не выявлено.</w:t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Брянской области</w:t>
        <w:tab/>
        <w:tab/>
        <w:tab/>
        <w:tab/>
        <w:tab/>
        <w:tab/>
        <w:tab/>
        <w:tab/>
        <w:t xml:space="preserve"> Е.А. Петров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:highlight w:val="none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tabs>
          <w:tab w:val="left" w:pos="3686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ЛИСТ РАССЫЛКИ</w:t>
      </w:r>
    </w:p>
    <w:p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 проекту постановления Правительства Брянской области</w:t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«</w:t>
      </w:r>
      <w:r>
        <w:rPr>
          <w:color w:val="000000"/>
          <w:sz w:val="28"/>
          <w:szCs w:val="28"/>
        </w:rPr>
        <w:t xml:space="preserve">О признании утратившими силу некоторых нормативных правовых актов Брянской области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»</w:t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Заместител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ь Губернатора Брянской области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Ю.В. Филипенко;</w:t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Заместитель Губернатора Брянской области И.В. Агафонова;</w:t>
      </w:r>
    </w:p>
    <w:p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3. Заместитель Губернатора Брянской области Г.В. Петушкова;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Департамент социальной политики и занятости населения Брянской области;</w:t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5.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Департамент внутренней политики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Бря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нской области;</w:t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6.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Отдел интернет-проектов и работы в социальных сетях управления информационного обеспечения деятельности Губернатора Брянской области и Правительства Брянской области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rPr>
          <w:color w:val="000000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7.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Управление Минюста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России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по Брянской области;</w:t>
      </w:r>
      <w:r>
        <w:rPr>
          <w:highlight w:val="none"/>
        </w:rPr>
      </w:r>
    </w:p>
    <w:p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 ЦССИ ФСО России в Брянской области;</w:t>
      </w:r>
    </w:p>
    <w:p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9. Справочные правовые системы «Консультант Плюс», «Кодекс», «Гарант».</w:t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Брянской области</w:t>
        <w:tab/>
        <w:tab/>
        <w:tab/>
        <w:tab/>
        <w:tab/>
        <w:tab/>
        <w:tab/>
        <w:tab/>
        <w:t xml:space="preserve"> Е.А. Петров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bookmarkStart w:id="1" w:name="_GoBack"/>
      <w:bookmarkEnd w:id="1"/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:highlight w:val="none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color w:val="000000"/>
          <w:sz w:val="20"/>
          <w:szCs w:val="20"/>
          <w:highlight w:val="none"/>
          <w14:ligatures w14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imes New Roman CYR">
    <w:panose1 w:val="02020603050405020304"/>
  </w:font>
  <w:font w:name="Tahoma">
    <w:panose1 w:val="020B0604030504040204"/>
  </w:font>
  <w:font w:name="Verdana">
    <w:panose1 w:val="020B060403050404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</w:pPr>
  </w:p>
  <w:p>
    <w:pPr>
      <w:pStyle w:val="7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)"/>
      <w:lvlJc w:val="left"/>
      <w:pPr>
        <w:ind w:left="958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555" w:leader="none"/>
        </w:tabs>
        <w:ind w:left="555" w:hanging="555"/>
      </w:pPr>
    </w:lvl>
    <w:lvl w:ilvl="1">
      <w:start w:val="1"/>
      <w:numFmt w:val="decimal"/>
      <w:isLgl w:val="false"/>
      <w:suff w:val="tab"/>
      <w:lvlText w:val="%1.%2"/>
      <w:lvlJc w:val="left"/>
      <w:pPr>
        <w:tabs>
          <w:tab w:val="num" w:pos="555" w:leader="none"/>
        </w:tabs>
        <w:ind w:left="555" w:hanging="555"/>
      </w:p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720" w:leader="none"/>
        </w:tabs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720" w:leader="none"/>
        </w:tabs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1080" w:leader="none"/>
        </w:tabs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1440" w:leader="none"/>
        </w:tabs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1440" w:leader="none"/>
        </w:tabs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1800" w:leader="none"/>
        </w:tabs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1800" w:leader="none"/>
        </w:tabs>
        <w:ind w:left="1800" w:hanging="180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517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6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9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94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96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91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48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876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1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38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0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3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96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2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048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9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1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1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6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</w:pPr>
    </w:lvl>
    <w:lvl w:ilvl="1">
      <w:start w:val="1"/>
      <w:numFmt w:val="decimal"/>
      <w:isLgl w:val="false"/>
      <w:suff w:val="tab"/>
      <w:lvlText w:val="%2."/>
      <w:lvlJc w:val="left"/>
      <w:pPr>
        <w:ind w:left="862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70" w:hanging="570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570" w:hanging="57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4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04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5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0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8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2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3" w:default="1">
    <w:name w:val="Normal"/>
    <w:qFormat/>
    <w:rPr>
      <w:sz w:val="24"/>
      <w:szCs w:val="24"/>
    </w:rPr>
  </w:style>
  <w:style w:type="paragraph" w:styleId="714">
    <w:name w:val="Heading 1"/>
    <w:basedOn w:val="713"/>
    <w:next w:val="713"/>
    <w:link w:val="742"/>
    <w:qFormat/>
    <w:pPr>
      <w:keepNext/>
      <w:outlineLvl w:val="0"/>
    </w:pPr>
    <w:rPr>
      <w:sz w:val="28"/>
    </w:rPr>
  </w:style>
  <w:style w:type="paragraph" w:styleId="715">
    <w:name w:val="Heading 2"/>
    <w:basedOn w:val="713"/>
    <w:next w:val="713"/>
    <w:link w:val="9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16">
    <w:name w:val="Heading 3"/>
    <w:basedOn w:val="713"/>
    <w:next w:val="713"/>
    <w:link w:val="74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4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4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9">
    <w:name w:val="Heading 6"/>
    <w:basedOn w:val="713"/>
    <w:next w:val="713"/>
    <w:link w:val="74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4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4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5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uiPriority w:val="10"/>
    <w:rPr>
      <w:sz w:val="48"/>
      <w:szCs w:val="48"/>
    </w:rPr>
  </w:style>
  <w:style w:type="character" w:styleId="735" w:customStyle="1">
    <w:name w:val="Subtitle Char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character" w:styleId="738" w:customStyle="1">
    <w:name w:val="Header Char"/>
    <w:basedOn w:val="723"/>
    <w:uiPriority w:val="99"/>
  </w:style>
  <w:style w:type="character" w:styleId="739" w:customStyle="1">
    <w:name w:val="Caption Char"/>
    <w:uiPriority w:val="99"/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13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ind w:left="720"/>
    </w:pPr>
  </w:style>
  <w:style w:type="paragraph" w:styleId="752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</w:rPr>
  </w:style>
  <w:style w:type="paragraph" w:styleId="753">
    <w:name w:val="Title"/>
    <w:basedOn w:val="713"/>
    <w:next w:val="713"/>
    <w:link w:val="75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713"/>
    <w:next w:val="713"/>
    <w:link w:val="756"/>
    <w:uiPriority w:val="11"/>
    <w:qFormat/>
    <w:pPr>
      <w:spacing w:before="200" w:after="200"/>
    </w:p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13"/>
    <w:next w:val="713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3"/>
    <w:next w:val="713"/>
    <w:link w:val="76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13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2" w:customStyle="1">
    <w:name w:val="Верхний колонтитул Знак"/>
    <w:link w:val="761"/>
    <w:uiPriority w:val="99"/>
  </w:style>
  <w:style w:type="paragraph" w:styleId="763">
    <w:name w:val="Footer"/>
    <w:basedOn w:val="713"/>
    <w:link w:val="76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6" w:customStyle="1">
    <w:name w:val="Нижний колонтитул Знак"/>
    <w:link w:val="763"/>
    <w:uiPriority w:val="99"/>
  </w:style>
  <w:style w:type="table" w:styleId="767">
    <w:name w:val="Table Grid"/>
    <w:basedOn w:val="724"/>
    <w:tblPr/>
  </w:style>
  <w:style w:type="table" w:styleId="76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3">
    <w:name w:val="Hyperlink"/>
    <w:uiPriority w:val="99"/>
    <w:rPr>
      <w:color w:val="0000ff"/>
      <w:u w:val="single"/>
    </w:rPr>
  </w:style>
  <w:style w:type="paragraph" w:styleId="894">
    <w:name w:val="footnote text"/>
    <w:basedOn w:val="713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13"/>
    <w:link w:val="898"/>
    <w:uiPriority w:val="99"/>
    <w:semiHidden/>
    <w:unhideWhenUsed/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13"/>
    <w:next w:val="713"/>
    <w:uiPriority w:val="39"/>
    <w:unhideWhenUsed/>
    <w:pPr>
      <w:spacing w:after="57"/>
    </w:pPr>
  </w:style>
  <w:style w:type="paragraph" w:styleId="901">
    <w:name w:val="toc 2"/>
    <w:basedOn w:val="713"/>
    <w:next w:val="713"/>
    <w:uiPriority w:val="39"/>
    <w:unhideWhenUsed/>
    <w:pPr>
      <w:spacing w:after="57"/>
      <w:ind w:left="283"/>
    </w:pPr>
  </w:style>
  <w:style w:type="paragraph" w:styleId="902">
    <w:name w:val="toc 3"/>
    <w:basedOn w:val="713"/>
    <w:next w:val="713"/>
    <w:uiPriority w:val="39"/>
    <w:unhideWhenUsed/>
    <w:pPr>
      <w:spacing w:after="57"/>
      <w:ind w:left="567"/>
    </w:pPr>
  </w:style>
  <w:style w:type="paragraph" w:styleId="903">
    <w:name w:val="toc 4"/>
    <w:basedOn w:val="713"/>
    <w:next w:val="713"/>
    <w:uiPriority w:val="39"/>
    <w:unhideWhenUsed/>
    <w:pPr>
      <w:spacing w:after="57"/>
      <w:ind w:left="850"/>
    </w:pPr>
  </w:style>
  <w:style w:type="paragraph" w:styleId="904">
    <w:name w:val="toc 5"/>
    <w:basedOn w:val="713"/>
    <w:next w:val="713"/>
    <w:uiPriority w:val="39"/>
    <w:unhideWhenUsed/>
    <w:pPr>
      <w:spacing w:after="57"/>
      <w:ind w:left="1134"/>
    </w:pPr>
  </w:style>
  <w:style w:type="paragraph" w:styleId="905">
    <w:name w:val="toc 6"/>
    <w:basedOn w:val="713"/>
    <w:next w:val="713"/>
    <w:uiPriority w:val="39"/>
    <w:unhideWhenUsed/>
    <w:pPr>
      <w:spacing w:after="57"/>
      <w:ind w:left="1417"/>
    </w:pPr>
  </w:style>
  <w:style w:type="paragraph" w:styleId="906">
    <w:name w:val="toc 7"/>
    <w:basedOn w:val="713"/>
    <w:next w:val="713"/>
    <w:uiPriority w:val="39"/>
    <w:unhideWhenUsed/>
    <w:pPr>
      <w:spacing w:after="57"/>
      <w:ind w:left="1701"/>
    </w:pPr>
  </w:style>
  <w:style w:type="paragraph" w:styleId="907">
    <w:name w:val="toc 8"/>
    <w:basedOn w:val="713"/>
    <w:next w:val="713"/>
    <w:uiPriority w:val="39"/>
    <w:unhideWhenUsed/>
    <w:pPr>
      <w:spacing w:after="57"/>
      <w:ind w:left="1984"/>
    </w:pPr>
  </w:style>
  <w:style w:type="paragraph" w:styleId="908">
    <w:name w:val="toc 9"/>
    <w:basedOn w:val="713"/>
    <w:next w:val="713"/>
    <w:uiPriority w:val="39"/>
    <w:unhideWhenUsed/>
    <w:pPr>
      <w:spacing w:after="57"/>
      <w:ind w:left="2268"/>
    </w:pPr>
  </w:style>
  <w:style w:type="paragraph" w:styleId="909">
    <w:name w:val="TOC Heading"/>
    <w:uiPriority w:val="39"/>
    <w:unhideWhenUsed/>
    <w:rPr>
      <w:lang w:eastAsia="zh-CN"/>
    </w:rPr>
  </w:style>
  <w:style w:type="paragraph" w:styleId="910">
    <w:name w:val="table of figures"/>
    <w:basedOn w:val="713"/>
    <w:next w:val="713"/>
    <w:uiPriority w:val="99"/>
    <w:unhideWhenUsed/>
  </w:style>
  <w:style w:type="paragraph" w:styleId="911" w:customStyle="1">
    <w:name w:val="Знак Знак Знак"/>
    <w:basedOn w:val="7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12" w:customStyle="1">
    <w:name w:val="ConsPlusTitle"/>
    <w:rPr>
      <w:rFonts w:ascii="Arial" w:hAnsi="Arial" w:eastAsia="Arial" w:cs="Arial"/>
      <w:b/>
      <w:bCs/>
      <w:lang w:eastAsia="ar-SA"/>
    </w:rPr>
  </w:style>
  <w:style w:type="paragraph" w:styleId="913">
    <w:name w:val="Balloon Text"/>
    <w:basedOn w:val="713"/>
    <w:link w:val="921"/>
    <w:rPr>
      <w:rFonts w:ascii="Tahoma" w:hAnsi="Tahoma" w:cs="Tahoma"/>
      <w:sz w:val="16"/>
      <w:szCs w:val="16"/>
    </w:rPr>
  </w:style>
  <w:style w:type="paragraph" w:styleId="914">
    <w:name w:val="Body Text"/>
    <w:basedOn w:val="713"/>
    <w:pPr>
      <w:jc w:val="both"/>
    </w:pPr>
    <w:rPr>
      <w:sz w:val="28"/>
    </w:rPr>
  </w:style>
  <w:style w:type="paragraph" w:styleId="915">
    <w:name w:val="Body Text Indent"/>
    <w:basedOn w:val="713"/>
    <w:pPr>
      <w:spacing w:after="120"/>
      <w:ind w:left="283"/>
    </w:pPr>
  </w:style>
  <w:style w:type="paragraph" w:styleId="916">
    <w:name w:val="Body Text Indent 2"/>
    <w:basedOn w:val="713"/>
    <w:pPr>
      <w:spacing w:after="120" w:line="480" w:lineRule="auto"/>
      <w:ind w:left="283"/>
    </w:pPr>
  </w:style>
  <w:style w:type="paragraph" w:styleId="917" w:customStyle="1">
    <w:name w:val="ConsPlusNormal"/>
    <w:rPr>
      <w:sz w:val="28"/>
      <w:szCs w:val="28"/>
    </w:rPr>
  </w:style>
  <w:style w:type="character" w:styleId="918" w:customStyle="1">
    <w:name w:val="apple-converted-space"/>
  </w:style>
  <w:style w:type="character" w:styleId="919" w:customStyle="1">
    <w:name w:val="department-leader-name"/>
  </w:style>
  <w:style w:type="character" w:styleId="920" w:customStyle="1">
    <w:name w:val="Заголовок 2 Знак"/>
    <w:link w:val="715"/>
    <w:semiHidden/>
    <w:rPr>
      <w:rFonts w:ascii="Cambria" w:hAnsi="Cambria"/>
      <w:b/>
      <w:bCs/>
      <w:i/>
      <w:iCs/>
      <w:sz w:val="28"/>
      <w:szCs w:val="28"/>
    </w:rPr>
  </w:style>
  <w:style w:type="character" w:styleId="921" w:customStyle="1">
    <w:name w:val="Текст выноски Знак"/>
    <w:link w:val="913"/>
    <w:rPr>
      <w:rFonts w:ascii="Tahoma" w:hAnsi="Tahoma" w:cs="Tahoma"/>
      <w:sz w:val="16"/>
      <w:szCs w:val="16"/>
    </w:rPr>
  </w:style>
  <w:style w:type="paragraph" w:styleId="922" w:customStyle="1">
    <w:name w:val="Знак"/>
    <w:basedOn w:val="7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23">
    <w:name w:val="Normal (Web)"/>
    <w:basedOn w:val="713"/>
    <w:uiPriority w:val="99"/>
    <w:unhideWhenUsed/>
    <w:pPr>
      <w:spacing w:before="100" w:beforeAutospacing="1" w:after="100" w:afterAutospacing="1"/>
    </w:pPr>
  </w:style>
  <w:style w:type="paragraph" w:styleId="924" w:customStyle="1">
    <w:name w:val="s_1"/>
    <w:basedOn w:val="713"/>
    <w:pPr>
      <w:spacing w:before="100" w:beforeAutospacing="1" w:after="100" w:afterAutospacing="1"/>
    </w:pPr>
  </w:style>
  <w:style w:type="paragraph" w:styleId="925" w:customStyle="1">
    <w:name w:val="formattext"/>
    <w:basedOn w:val="713"/>
    <w:pPr>
      <w:spacing w:before="100" w:beforeAutospacing="1" w:after="100" w:afterAutospacing="1"/>
    </w:pPr>
  </w:style>
  <w:style w:type="character" w:styleId="926" w:customStyle="1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  <w:style w:type="character" w:styleId="927" w:customStyle="1">
    <w:name w:val="Гипертекстовая ссылка"/>
    <w:rPr>
      <w:rFonts w:ascii="Arial" w:hAnsi="Arial" w:eastAsia="Arial" w:cs="Arial"/>
      <w:b w:val="0"/>
      <w:color w:val="106bbe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://www.bryanskobl.ru/deputy-governor/filipenko" TargetMode="External"/><Relationship Id="rId13" Type="http://schemas.openxmlformats.org/officeDocument/2006/relationships/hyperlink" Target="https://login.consultant.ru/link/?req=doc&amp;base=LAW&amp;n=453781&amp;dst=100044&amp;field=134&amp;date=24.10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UZER</dc:creator>
  <cp:revision>63</cp:revision>
  <dcterms:created xsi:type="dcterms:W3CDTF">2023-06-26T11:54:00Z</dcterms:created>
  <dcterms:modified xsi:type="dcterms:W3CDTF">2023-10-27T08:55:17Z</dcterms:modified>
  <cp:version>917504</cp:version>
</cp:coreProperties>
</file>