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7"/>
        <w:ind w:left="0" w:right="0" w:firstLine="0"/>
        <w:jc w:val="center"/>
        <w:spacing w:lineRule="auto" w:line="240" w:after="0" w:before="0"/>
        <w:rPr>
          <w:rFonts w:ascii="Times New Roman" w:hAnsi="Times New Roman" w:cs="Times New Roman" w:eastAsia="Times New Roman"/>
          <w:sz w:val="28"/>
        </w:rPr>
        <w:outlineLvl w:val="2"/>
      </w:pPr>
      <w:r>
        <w:rPr>
          <w:rFonts w:ascii="Times New Roman" w:hAnsi="Times New Roman" w:cs="Times New Roman" w:eastAsia="Times New Roman"/>
          <w:sz w:val="28"/>
          <w:szCs w:val="24"/>
          <w:lang w:val="ru-RU" w:bidi="ru-RU"/>
        </w:rPr>
        <w:t xml:space="preserve">Прогнозные сведения для расчета показателях (индикаторах)</w:t>
      </w:r>
      <w:r>
        <w:rPr>
          <w:rFonts w:ascii="Times New Roman" w:hAnsi="Times New Roman" w:cs="Times New Roman" w:eastAsia="Times New Roman"/>
          <w:sz w:val="28"/>
          <w:szCs w:val="24"/>
          <w:lang w:val="ru-RU" w:bidi="ru-RU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817"/>
        <w:ind w:left="0" w:right="0" w:firstLine="0"/>
        <w:jc w:val="center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 w:bidi="ru-RU"/>
        </w:rPr>
        <w:t xml:space="preserve">государственной программы</w:t>
      </w:r>
      <w:r>
        <w:rPr>
          <w:rFonts w:ascii="Times New Roman" w:hAnsi="Times New Roman" w:cs="Times New Roman" w:eastAsia="Times New Roman"/>
          <w:sz w:val="28"/>
          <w:szCs w:val="24"/>
          <w:lang w:val="ru-RU" w:bidi="ru-RU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817"/>
        <w:ind w:left="0" w:right="0" w:firstLine="0"/>
        <w:jc w:val="center"/>
        <w:spacing w:lineRule="auto" w:line="240" w:after="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 w:bidi="ru-RU"/>
        </w:rPr>
        <w:t xml:space="preserve">«Социальная и демографическая политика Брянской области» </w:t>
      </w:r>
      <w:r>
        <w:rPr>
          <w:rFonts w:ascii="Times New Roman" w:hAnsi="Times New Roman" w:cs="Times New Roman" w:eastAsia="Times New Roman"/>
          <w:sz w:val="28"/>
          <w:szCs w:val="24"/>
          <w:lang w:val="ru-RU" w:bidi="ru-RU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817"/>
        <w:ind w:left="0" w:right="0" w:firstLine="0"/>
        <w:jc w:val="center"/>
        <w:spacing w:lineRule="auto" w:line="240" w:after="0" w:before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  <w:lang w:val="ru-RU" w:bidi="ru-RU"/>
        </w:rPr>
        <w:t xml:space="preserve">и их значения  на 2022 год и плановый период 2023 и 2024 годы</w:t>
      </w:r>
      <w:r>
        <w:rPr>
          <w:rFonts w:ascii="Times New Roman" w:hAnsi="Times New Roman" w:cs="Times New Roman" w:eastAsia="Times New Roman"/>
          <w:sz w:val="28"/>
          <w:szCs w:val="24"/>
          <w:lang w:val="ru-RU" w:bidi="ru-RU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817"/>
        <w:ind w:left="0" w:right="0" w:firstLine="0"/>
        <w:jc w:val="center"/>
        <w:spacing w:lineRule="auto" w:line="240" w:after="0" w:before="0"/>
        <w:rPr>
          <w:rFonts w:ascii="T*m*s*N*w*R*m*n" w:hAnsi="T*m*s*N*w*R*m*n" w:cs="T*m*s*N*w*R*m*n" w:eastAsia="T*m*s*N*w*R*m*n"/>
          <w:sz w:val="24"/>
          <w:szCs w:val="24"/>
          <w:lang w:val="ru-RU" w:bidi="ru-RU"/>
        </w:rPr>
      </w:pPr>
      <w:r>
        <w:rPr>
          <w:rFonts w:ascii="T*m*s*N*w*R*m*n" w:hAnsi="T*m*s*N*w*R*m*n" w:cs="T*m*s*N*w*R*m*n" w:eastAsia="T*m*s*N*w*R*m*n"/>
          <w:sz w:val="24"/>
          <w:szCs w:val="24"/>
          <w:highlight w:val="none"/>
          <w:lang w:val="ru-RU" w:bidi="ru-RU"/>
        </w:rPr>
      </w:r>
      <w:r>
        <w:rPr>
          <w:rFonts w:ascii="T*m*s*N*w*R*m*n" w:hAnsi="T*m*s*N*w*R*m*n" w:cs="T*m*s*N*w*R*m*n" w:eastAsia="T*m*s*N*w*R*m*n"/>
          <w:sz w:val="24"/>
          <w:szCs w:val="24"/>
          <w:highlight w:val="none"/>
          <w:lang w:val="ru-RU" w:bidi="ru-RU"/>
        </w:rPr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827"/>
        <w:gridCol w:w="1843"/>
        <w:gridCol w:w="3544"/>
        <w:gridCol w:w="2693"/>
      </w:tblGrid>
      <w:tr>
        <w:trPr>
          <w:trHeight w:val="1365"/>
        </w:trPr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Наименование показателя (индикатора)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Методика расчета  показателя (индикатора)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Плановый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период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Исходные данные для расчета значений показателей (индикаторов)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Целевые значения показателей (индикаторов)</w:t>
            </w:r>
            <w:r/>
          </w:p>
        </w:tc>
      </w:tr>
      <w:tr>
        <w:trPr>
          <w:trHeight w:val="138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Доля государственных услуг, оказываемых полностью или частично в электронном виде, в общем количестве оказываемых государственных услуг 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val="en-US" w:eastAsia="ru-RU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 =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val="en-US" w:eastAsia="ru-RU"/>
              </w:rPr>
              <w:t xml:space="preserve">Gi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Go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* 100,  где: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Gi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 - количество услуг, оказываемых полностью или частично в электронном виде;</w:t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 - общее количество оказываемых государственных услуг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2022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Gi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 = 15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 = 42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val="en-US" w:eastAsia="ru-RU"/>
              </w:rPr>
              <w:t xml:space="preserve">Gд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val="en-US" w:eastAsia="ru-RU"/>
              </w:rPr>
              <w:t xml:space="preserve"> =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36 %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Gi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 = 15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 = 42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 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val="en-US" w:eastAsia="ru-RU"/>
              </w:rPr>
              <w:t xml:space="preserve">Gд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val="en-US" w:eastAsia="ru-RU"/>
              </w:rPr>
              <w:t xml:space="preserve"> =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36 %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Gi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 = 15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 = 42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 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val="en-US" w:eastAsia="ru-RU"/>
              </w:rPr>
              <w:t xml:space="preserve">Gд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val="en-US" w:eastAsia="ru-RU"/>
              </w:rPr>
              <w:t xml:space="preserve"> =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36 %</w:t>
            </w:r>
            <w:r/>
          </w:p>
        </w:tc>
      </w:tr>
      <w:tr>
        <w:trPr>
          <w:trHeight w:val="138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Количество зарегистрированных актов гражданского состояния. 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Значение показателя ежегодно утверждается приказом Министерства юстиции Российской Федерации   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2022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Форма статистической отчетности N 26, утвержденная приказом Министерства юстиции Российской Федерации от 28 августа 2008 года N 189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 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44025  ед.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Форма статистической отчетности N 26, утвержденная приказом Министерства юстиции Российской Федерации от 28 августа 2008 года N 189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 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39600 ед.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Форма статистической отчетности N 26, утвержденная приказом Министерства юстиции Российской Федерации от 28 августа 2008 года N 189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39600 ед.</w:t>
            </w:r>
            <w:r/>
          </w:p>
        </w:tc>
      </w:tr>
      <w:tr>
        <w:trPr>
          <w:trHeight w:val="138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Количество учреждений социального обслуживания населения, в том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числе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стационарного типа, в которых проводится капитальный ремонт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  <w:t xml:space="preserve"> 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2022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5 ед.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5 ед.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5 ед.</w:t>
            </w:r>
            <w:r/>
          </w:p>
        </w:tc>
      </w:tr>
      <w:tr>
        <w:trPr>
          <w:trHeight w:val="138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Соотношение среднемесячной начисленной заработной платы социальных работников государственных учреждений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социального обслуживания населения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регионе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Зср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Зпс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Зпэ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* 100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ab/>
              <w:t xml:space="preserve">, где: </w:t>
            </w:r>
            <w:r/>
          </w:p>
          <w:p>
            <w:pPr>
              <w:jc w:val="both"/>
              <w:spacing w:lineRule="atLeast" w:line="315" w:after="0"/>
              <w:shd w:val="clear" w:fill="FFFFFF" w:color="auto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lineRule="atLeast" w:line="315" w:after="0"/>
              <w:shd w:val="clear" w:fill="FFFFFF" w:color="auto"/>
              <w:rPr>
                <w:rFonts w:ascii="Times New Roman" w:hAnsi="Times New Roman" w:cs="Times New Roman" w:eastAsia="Times New Roman"/>
                <w:spacing w:val="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lang w:eastAsia="ru-RU"/>
              </w:rPr>
              <w:t xml:space="preserve">Зпс</w:t>
            </w:r>
            <w:r>
              <w:rPr>
                <w:rFonts w:ascii="Times New Roman" w:hAnsi="Times New Roman" w:cs="Times New Roman" w:eastAsia="Times New Roman"/>
                <w:spacing w:val="2"/>
                <w:lang w:eastAsia="ru-RU"/>
              </w:rPr>
              <w:t xml:space="preserve"> - среднемесячная номинальная начисленная заработная плата социальных работников государственных учреждений социальной защиты населения </w:t>
            </w:r>
            <w:r>
              <w:rPr>
                <w:rFonts w:ascii="Times New Roman" w:hAnsi="Times New Roman" w:cs="Times New Roman" w:eastAsia="Times New Roman"/>
                <w:spacing w:val="2"/>
                <w:lang w:eastAsia="ru-RU"/>
              </w:rPr>
              <w:t xml:space="preserve">(источником информации являются данные, предоставляемые департаментом экономического развития Брянской области);</w:t>
            </w:r>
            <w:r>
              <w:rPr>
                <w:rFonts w:ascii="Times New Roman" w:hAnsi="Times New Roman" w:cs="Times New Roman" w:eastAsia="Times New Roman"/>
                <w:spacing w:val="2"/>
                <w:lang w:eastAsia="ru-RU"/>
              </w:rPr>
              <w:br/>
            </w:r>
            <w:r>
              <w:rPr>
                <w:rFonts w:ascii="Times New Roman" w:hAnsi="Times New Roman" w:cs="Times New Roman" w:eastAsia="Times New Roman"/>
                <w:spacing w:val="2"/>
                <w:lang w:eastAsia="ru-RU"/>
              </w:rPr>
              <w:br/>
            </w:r>
            <w:r>
              <w:rPr>
                <w:rFonts w:ascii="Times New Roman" w:hAnsi="Times New Roman" w:cs="Times New Roman" w:eastAsia="Times New Roman"/>
                <w:spacing w:val="2"/>
                <w:lang w:eastAsia="ru-RU"/>
              </w:rPr>
              <w:t xml:space="preserve">Зпэ</w:t>
            </w:r>
            <w:r>
              <w:rPr>
                <w:rFonts w:ascii="Times New Roman" w:hAnsi="Times New Roman" w:cs="Times New Roman" w:eastAsia="Times New Roman"/>
                <w:spacing w:val="2"/>
                <w:lang w:eastAsia="ru-RU"/>
              </w:rPr>
              <w:t xml:space="preserve"> - 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регионе (источником информации является отчет "ЗП-</w:t>
            </w:r>
            <w:r>
              <w:rPr>
                <w:rFonts w:ascii="Times New Roman" w:hAnsi="Times New Roman" w:cs="Times New Roman" w:eastAsia="Times New Roman"/>
                <w:spacing w:val="2"/>
                <w:lang w:eastAsia="ru-RU"/>
              </w:rPr>
              <w:t xml:space="preserve">соц</w:t>
            </w:r>
            <w:r>
              <w:rPr>
                <w:rFonts w:ascii="Times New Roman" w:hAnsi="Times New Roman" w:cs="Times New Roman" w:eastAsia="Times New Roman"/>
                <w:spacing w:val="2"/>
                <w:lang w:eastAsia="ru-RU"/>
              </w:rPr>
              <w:t xml:space="preserve">" департамента семьи, социальной и демографической политики Брянской области).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2022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Зпс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en-US" w:eastAsia="ru-RU"/>
              </w:rPr>
              <w:t xml:space="preserve"> =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30560,00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Зпэ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en-US" w:eastAsia="ru-RU"/>
              </w:rPr>
              <w:t xml:space="preserve"> =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30560,00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Зср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=100 %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Зпс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en-US" w:eastAsia="ru-RU"/>
              </w:rPr>
              <w:t xml:space="preserve"> =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32790,00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Зпэ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en-US" w:eastAsia="ru-RU"/>
              </w:rPr>
              <w:t xml:space="preserve"> =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32790,00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Зср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=100 %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Зпс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en-US" w:eastAsia="ru-RU"/>
              </w:rPr>
              <w:t xml:space="preserve"> =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35185,00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Зпэ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val="en-US" w:eastAsia="ru-RU"/>
              </w:rPr>
              <w:t xml:space="preserve"> =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35185,00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Зср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=100 %</w:t>
            </w:r>
            <w:r/>
          </w:p>
        </w:tc>
      </w:tr>
      <w:tr>
        <w:trPr>
          <w:trHeight w:val="138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Исполнение публичных нормативных обязательств и социальных выплат перед гражданами в рамках действующего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законодательства 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Ми = Мф / Мо * 100, где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: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  <w:p>
            <w:pPr>
              <w:jc w:val="both"/>
              <w:spacing w:lineRule="atLeast" w:line="315" w:after="0"/>
              <w:shd w:val="clear" w:fill="FFFFFF" w:color="auto"/>
              <w:rPr>
                <w:rFonts w:ascii="Times New Roman" w:hAnsi="Times New Roman" w:cs="Times New Roman" w:eastAsia="Times New Roman"/>
                <w:spacing w:val="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lang w:eastAsia="ru-RU"/>
              </w:rPr>
              <w:t xml:space="preserve">Мо - общее количество граждан, обратившихся и имеющих право на получение выплат по публичным нормативным обязательствам и иным социальным выплатам (источником информации являются </w:t>
            </w:r>
            <w:r>
              <w:rPr>
                <w:rFonts w:ascii="Times New Roman" w:hAnsi="Times New Roman" w:cs="Times New Roman" w:eastAsia="Times New Roman"/>
                <w:spacing w:val="2"/>
                <w:lang w:eastAsia="ru-RU"/>
              </w:rPr>
              <w:t xml:space="preserve">отчеты подведомственных учреждений);</w:t>
            </w:r>
            <w:r/>
          </w:p>
          <w:p>
            <w:pPr>
              <w:jc w:val="both"/>
              <w:spacing w:lineRule="atLeast" w:line="315" w:after="0"/>
              <w:shd w:val="clear" w:fill="FFFFFF" w:color="auto"/>
              <w:rPr>
                <w:rFonts w:ascii="Times New Roman" w:hAnsi="Times New Roman" w:cs="Times New Roman" w:eastAsia="Times New Roman"/>
                <w:spacing w:val="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lang w:eastAsia="ru-RU"/>
              </w:rPr>
              <w:br/>
              <w:t xml:space="preserve">Мф - общее количество граждан, которым выплаты по публичным нормативным обязательствам и иным социальным выплатам назначены в установленный законодательством срок (источником информации являются отчеты подведомственных учреждений).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2022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Мо=39642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 Мф=39642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Ми = 100 %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Мо=39725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 Мф=39725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Ми = 100 %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 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Мо=39801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 Мф=39801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Ми = 100 %</w:t>
            </w:r>
            <w:r/>
          </w:p>
        </w:tc>
      </w:tr>
      <w:tr>
        <w:trPr>
          <w:trHeight w:val="138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Многодетные семьи, имеющие трех и более детей, получат в текущем году  единовременное пособие  многодетной семье при рождении третьего и последующего ребенка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ab/>
              <w:t xml:space="preserve">С / 1000, где: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С – </w:t>
            </w:r>
            <w:r>
              <w:rPr>
                <w:rStyle w:val="816"/>
                <w:rFonts w:ascii="Times New Roman" w:hAnsi="Times New Roman"/>
              </w:rPr>
              <w:t xml:space="preserve">количество многодетных семей</w:t>
            </w:r>
            <w:r>
              <w:rPr>
                <w:rFonts w:ascii="Times New Roman" w:hAnsi="Times New Roman"/>
              </w:rPr>
              <w:t xml:space="preserve">, имеющие трех и более детей, получающих единовременное пособие  многодетной семье при рождении третьего и последующего ребенка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текущем периоде (</w:t>
            </w:r>
            <w:r>
              <w:rPr>
                <w:rFonts w:ascii="Times New Roman" w:hAnsi="Times New Roman" w:cs="Times New Roman" w:eastAsia="Times New Roman"/>
                <w:spacing w:val="2"/>
                <w:lang w:eastAsia="ru-RU"/>
              </w:rPr>
              <w:t xml:space="preserve">источником информации являются отчеты департамента семьи, социальной и демографической политики Брянской области)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2022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С=1650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=1,65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тыс.семей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С=1700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=1,7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тыс.семей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С=1750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=1,75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тыс.семей</w:t>
            </w:r>
            <w:r/>
          </w:p>
        </w:tc>
      </w:tr>
      <w:tr>
        <w:trPr>
          <w:trHeight w:val="138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Нуждающиеся семьи получат ежемесячные выплаты в связи с рождением (усыновлением) первого ребенка за счет субвенций из федерального бюджета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ab/>
              <w:t xml:space="preserve">С / 1000, где: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 – количество семей, получающие ежемесячные выплаты в связи с рождением (усыновлением) первого ребенка в текущем периоде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2022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С=10050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=10,05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тыс.семей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С=10030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=10,03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тыс.семей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С=10030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=10,03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тыс.семей</w:t>
            </w:r>
            <w:r/>
          </w:p>
        </w:tc>
      </w:tr>
      <w:tr>
        <w:trPr>
          <w:trHeight w:val="138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Семьи с тремя и более детьми получат ежемесячную денежную выплату, назначаемую в случае рождения третьего ребенка или последующих детей до достижения ребенком возраста 3 лет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ab/>
              <w:t xml:space="preserve">С / 1000, где: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С – количество семей с тремя и более детьми, получающие ежемесячную д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енежную выплату, назначаемую в случае рождения третьего ребенка или последующих детей до достижения ребенком возраста 3 лет в текущем периоде (источником информации являются отчеты департамента семьи, социальной и демографической политики Брянской области)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2022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С=5702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=5,702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тыс.семей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С=5650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=5,65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тыс.семей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С=5533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=5,533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тыс.семей</w:t>
            </w:r>
            <w:r/>
          </w:p>
        </w:tc>
      </w:tr>
      <w:tr>
        <w:trPr>
          <w:trHeight w:val="138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Семьи, имеющие детей получающие дополнительное единовременное пособие при рождении ребенка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ab/>
              <w:t xml:space="preserve">С / 1000, где: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С – количество семей, имеющих детей, получающих дополнительное единовременное пособие при рождении ребенка в текущем периоде (источником информации являются отчеты департамента семьи, социальной и демографической политики Брянской области)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2022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С=9650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=9,65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тыс.семей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 С=9700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=9,7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тыс.семей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 С=9700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=9,7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тыс.семей</w:t>
            </w:r>
            <w:r/>
          </w:p>
        </w:tc>
      </w:tr>
      <w:tr>
        <w:trPr>
          <w:trHeight w:val="138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Семьи, имеющие трех и более детей, распорядятся средствами областного материнского (семейного) капитала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ab/>
              <w:t xml:space="preserve">С / 1000, где: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С – количество семей, имеющие трех и более детей, распорядившиеся средствами областного материнского (семейного) капитала в текущем периоде (источником информации являются отчеты департамента семьи, социальной и демографической политики Брянской области)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2022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С=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val="en-US" w:eastAsia="ru-RU"/>
              </w:rPr>
              <w:t xml:space="preserve">640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=0,64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тыс.семей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С=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val="en-US" w:eastAsia="ru-RU"/>
              </w:rPr>
              <w:t xml:space="preserve">645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=0,645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тыс.семей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С=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val="en-US" w:eastAsia="ru-RU"/>
              </w:rPr>
              <w:t xml:space="preserve">650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=0,65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тыс.семей</w:t>
            </w:r>
            <w:r/>
          </w:p>
        </w:tc>
      </w:tr>
      <w:tr>
        <w:trPr>
          <w:trHeight w:val="138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Количество государственных гражданских служащих, прошедших переподготовку и повышение квалификации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В соответствии со статьей 62 Федерального закона от 24 июля 2004 года № 79-ФЗ «О государственной гражданской службе Брянской области»  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2022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планируемая численность государственных гражданских служащих, рекомендуемых к направлению на дополнительное профессиональное образование-  15 человек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15 чел.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планируемая численность государственных гражданских служащих, рекомендуемых к направлению на дополнительное профессиональное образование-  15 человек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15 чел.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планируемая численность государственных гражданских служащих, рекомендуемых к направлению на дополнительное профессиональное образование-  15 человек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15 чел.</w:t>
            </w:r>
            <w:r/>
          </w:p>
        </w:tc>
      </w:tr>
      <w:tr>
        <w:trPr>
          <w:trHeight w:val="138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Доля детей, оставшихся без попечения родителей,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переданных на воспитание в семьи граждан Российской Федерации, постоянно проживающих на территории Российской Федерации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Чд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Чдвс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Очдс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* 100, где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: 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Чдвс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 - число детей-сирот, воспитывающихся в семьях (источником информации являются 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отчеты муниципальных органов опеки и попечительства);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Очдс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 - общее число детей-сирот в регионе (источником информации являются отчеты муниципальных органов опеки и попечительства)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2022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Чдвс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=3096 чел.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Очдс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=3562 чел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86,9%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pStyle w:val="8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Чдвс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3081 чел.</w:t>
            </w:r>
            <w:r/>
          </w:p>
          <w:p>
            <w:pPr>
              <w:pStyle w:val="8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3542 чел.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pStyle w:val="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=87 %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pStyle w:val="8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Чдвс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3081 чел.</w:t>
            </w:r>
            <w:r/>
          </w:p>
          <w:p>
            <w:pPr>
              <w:pStyle w:val="8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3542 чел.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pStyle w:val="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=87 %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138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Доля детей-сирот и детей, оставшихся без попечения родителей, а также лиц из их числа, обеспеченных жилыми помещениями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Дд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Дпж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/</w:t>
            </w:r>
            <w: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Дипр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* 100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ab/>
              <w:t xml:space="preserve">, где: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Дпж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 - общее число детей-сирот, обеспеченных жилыми помещениями (источником информации являются отчеты муниципальных органов опеки и попечительства);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Дипр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 – число детей-сирот, у которых наступило право на обеспечение жилым помещением по состоянию на 1 января текущего года (берется из уточненного списка детей-сирот и детей, о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родителей, и достигли возраста 23 лет, подлежащих обеспечению жилыми 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помещениями по состоянию на 1 января текущего года, который формируется в соответствии с постановлением Правительс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тва Брянской области от 19 августа 2019 г. № 362-п «Об отдельных вопросах формирования и ведения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3 лет, которые подлежат обеспечению жилыми помещениями, исключения детей-сирот и детей, оставшихся без попечения родителей, лиц из числа детей-сирот и детей, оставшихся без попечения родителей, из списка и включения в список при перемене места жительства»)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2022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pStyle w:val="8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Дпж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 181 чел.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 1801чел.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Дд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ab/>
              <w:t xml:space="preserve">10,05%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Дпж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  181 чел.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Дипр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  1638 чел.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Дд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11,05%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pStyle w:val="8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Дпж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 181 чел.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 1502 чел.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Дд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ab/>
              <w:t xml:space="preserve">12,05%</w:t>
            </w:r>
            <w:r/>
          </w:p>
        </w:tc>
      </w:tr>
      <w:tr>
        <w:trPr>
          <w:trHeight w:val="138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Доля лиц из числа детей-сирот, детей, оставшихся без попечения родителей, у которых наступило право на обеспечение жилыми помещениями и не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реализовано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Дпож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Чпн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Чвс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* 100, 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где:</w:t>
            </w:r>
            <w:r/>
          </w:p>
          <w:p>
            <w:pPr>
              <w:jc w:val="both"/>
              <w:spacing w:lineRule="atLeast" w:line="315" w:after="0"/>
              <w:shd w:val="clear" w:fill="FFFFFF" w:color="auto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Чнп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 - общее число детей-сирот, у которых наступило право на жилое помещение (источником информации являются отчеты муниципальных органов 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опеки и попечительства);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Чвс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 - число детей, которые включены в сводный список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 детей-сирот и детей, оставшихся без попечения родителей, нуждающихся в жилых помещениях (источником информации является сводный список детей-сирот, детей, оставшихся без попечения родителей, и лиц из их числа, нуждающихся в обеспечении жилыми помещениями)</w:t>
            </w:r>
            <w:r>
              <w:rPr>
                <w:rFonts w:ascii="Times New Roman" w:hAnsi="Times New Roman" w:cs="Times New Roman" w:eastAsia="Times New Roman"/>
                <w:color w:val="000000"/>
                <w:sz w:val="36"/>
                <w:szCs w:val="32"/>
                <w:lang w:eastAsia="ru-RU"/>
              </w:rPr>
              <w:t xml:space="preserve"> 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2022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Чпн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 1638 чел.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Чвс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  2253 чел.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Дпож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 72,68%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Чпн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 1502 чел.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Чвс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 2095 чел.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Дпож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 71,68%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Чпн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 1367 чел.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Чвс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 1934 чел.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Дпож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 70,68%</w:t>
            </w:r>
            <w:r/>
          </w:p>
        </w:tc>
      </w:tr>
      <w:tr>
        <w:trPr>
          <w:trHeight w:val="138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Доля перевезенных несовершеннолетних, самовольно ушедших из семей, детских домов, школ-интернатов, специальных учебно-воспитательных и иных детских учреждений, в общей численности несовершеннолетних,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нуждающихся в перевозке с места постоянного проживания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Дпн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ПН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/ О *100,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где: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r>
            <w:r/>
          </w:p>
          <w:p>
            <w:pPr>
              <w:jc w:val="both"/>
              <w:spacing w:lineRule="atLeast" w:line="315" w:after="0"/>
              <w:shd w:val="clear" w:fill="FFFFFF" w:color="auto"/>
              <w:rPr>
                <w:rFonts w:ascii="Times New Roman" w:hAnsi="Times New Roman" w:cs="Times New Roman" w:eastAsia="Times New Roman"/>
                <w:spacing w:val="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lang w:eastAsia="ru-RU"/>
              </w:rPr>
              <w:t xml:space="preserve">ПН</w:t>
            </w:r>
            <w:r>
              <w:rPr>
                <w:rFonts w:ascii="Times New Roman" w:hAnsi="Times New Roman" w:cs="Times New Roman" w:eastAsia="Times New Roman"/>
                <w:spacing w:val="2"/>
                <w:lang w:eastAsia="ru-RU"/>
              </w:rPr>
              <w:t xml:space="preserve"> - количество</w:t>
            </w:r>
            <w:r>
              <w:rPr>
                <w:rFonts w:ascii="Times New Roman" w:hAnsi="Times New Roman" w:cs="Times New Roman" w:eastAsia="Times New Roman"/>
                <w:spacing w:val="2"/>
                <w:lang w:eastAsia="ru-RU"/>
              </w:rPr>
              <w:t xml:space="preserve"> перевезенных несовершеннолетних, самовольно ушедших из семей, детских домов, школ-интернатов, специальных учебно-воспитательных и иных детских учреждений (источником информации являются отчеты учреждений, подведомственных департаменту семьи, социальной и </w:t>
            </w:r>
            <w:r>
              <w:rPr>
                <w:rFonts w:ascii="Times New Roman" w:hAnsi="Times New Roman" w:cs="Times New Roman" w:eastAsia="Times New Roman"/>
                <w:spacing w:val="2"/>
                <w:lang w:eastAsia="ru-RU"/>
              </w:rPr>
              <w:t xml:space="preserve">демографической плотики Брянской области);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lang w:eastAsia="ru-RU"/>
              </w:rPr>
              <w:br/>
              <w:t xml:space="preserve">О - общая численность несовершеннолетних, нуждающихся в перевозке в места постоянного проживания (источником информации являются отчеты учреждений, подведомственных департаменту семьи, социальной и демографической плотики Брянской области)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2022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ПН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 9 (плановое значение численности несовершеннолетних для перевозки, согласованное с Минтрудом РФ)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О = 9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Дпн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=100 %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ПН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 9 (плановое значение численности несовершеннолетних для перевозки, согласованное с Минтрудом РФ)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О = 9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Дпн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=100 %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ПН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 9 (плановое значение численности несовершеннолетних для перевозки, согласованное с Минтрудом РФ)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О = 9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Дпн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=100 %</w:t>
            </w:r>
            <w:r/>
          </w:p>
        </w:tc>
      </w:tr>
      <w:tr>
        <w:trPr>
          <w:trHeight w:val="138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Численность детей-сирот и детей,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финансовом году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restart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Среднерыночная стоимость одного квадратного метра общей площади ж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илого помещения определена методом трендовой оценки  роста цен на  новое жилье (24,7 %)  и  с учетом необходимости обеспечения  приобретения жилых помещений за счет средств федерального и областного  бюджетов  по рыночной стоимости, и  расчётном способом  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2022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409 964 800 / (68 636,33 * 33 м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181 чел.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432 530 200 / (72 414,23 * 33 м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181 чел.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443 812 900/(74 303,18*33м2)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181 чел.</w:t>
            </w:r>
            <w:r/>
          </w:p>
        </w:tc>
      </w:tr>
      <w:tr>
        <w:trPr>
          <w:trHeight w:val="138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Численность детей-сирот и детей, оставшихся без попечения родителей, лиц из числа детей-сир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(нарастающим итогом)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Показатель доводится Министерством просвещения РФ. Фактическое обеспечение жилыми помещениями, приобретенными за счет средств федерального бюджета.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2022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Показатель результативности из соглашения - 78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978 чел.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Показатель результативности из соглашения - 78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1056 чел.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Показатель результативности из соглашения - 78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1134 чел.</w:t>
            </w:r>
            <w:r/>
          </w:p>
        </w:tc>
      </w:tr>
      <w:tr>
        <w:trPr>
          <w:trHeight w:val="138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Количество мероприятий, проводимых в целях повышения социального статуса семьи и укрепления семейных ценностей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32"/>
                <w:lang w:eastAsia="ru-RU"/>
              </w:rPr>
              <w:t xml:space="preserve">Показатель определен на основании количества значимых международных и российских мероприятий, направленных на поддержку семьи и детей 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2022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Количество ежегодных значимых мероприятий, направленных на поддержку семьи и детей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8 ед.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Количество ежегодных значимых мероприятий, направленных на поддержку семьи и детей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8 ед.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32"/>
                <w:szCs w:val="32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Количество ежегодных значимых мероприятий, направленных на поддержку семьи и детей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8 ед.</w:t>
            </w:r>
            <w:r/>
          </w:p>
        </w:tc>
      </w:tr>
      <w:tr>
        <w:trPr>
          <w:trHeight w:val="138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Обеспеченность субсидией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Ос =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выд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./V изр.* 100, где: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выд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– объем выделенной субсидии на компенсацию отдельным категориям граждан оплаты взноса на капитальный ремонт общего имущества в многоквартирном доме, выделенном из федерального бюджета бюджету Брянской области в текущем финансовом году;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изр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. – объем израсходованной субсидии на компенсацию отдельным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категориям граждан оплаты взноса на капитальный ремонт общего имущества в многоквартирном доме, выделенной из федерального бюджета бюджету Брянской области в текущем финансовом году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2022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выд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.=919 295,4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изр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.=919 295,4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Ос =100 %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выд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.=919 036,5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изр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.=919 036,5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Ос =100 %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выд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.=919 036,5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изр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.=919 036,5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Ос =100 %</w:t>
            </w:r>
            <w:r/>
          </w:p>
        </w:tc>
      </w:tr>
      <w:tr>
        <w:trPr>
          <w:trHeight w:val="138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Количество совершенных юридически значимых действий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Значение показателя ежегодно утверждается приказом Министерства юстиции Российской Федерации  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2022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Форма статистической отчетности N 26, утвержденная приказом Министерства юстиции Российской Федерации от 28 августа 2008 года N 189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127020 ед.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Форма статистической отчетности N 26, утвержденная приказом Министерства юстиции Российской Федерации от 28 августа 2008 года N 189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98100 ед.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Форма статистической отчетности N 26, утвержденная приказом Министерства юстиции Российской Федерации от 28 августа 2008 года N 189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98100 ед.</w:t>
            </w:r>
            <w:r/>
          </w:p>
        </w:tc>
      </w:tr>
      <w:tr>
        <w:trPr>
          <w:trHeight w:val="138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Доля молодых семей, получивших свидетельство о праве на получение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социальной выплаты на приобретение (строительство) жилого помещения, в общем количестве молодых семей, нуждающихся в улучшении жилищных условий (по состоянию на 01.01.2017)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Дмс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Кмс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Омс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*100, где: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lineRule="atLeast" w:line="315" w:after="0"/>
              <w:shd w:val="clear" w:fill="FFFFFF" w:color="auto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Кмс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 - количество молодых семей, получивших 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свидетельство о праве на получение социальной выплаты на приобретение (строительство) жилого помещения в отчетном периоде;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Омс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 - общее количество молодых семей, состоявших на учете в качестве нуждающихся в улучше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нии жилищных условий, определяется аналогично государственной программе Российской Федерации "Обеспечение доступным и комфортным жильем и коммунальными услугами граждан Российской Федерации" и имеющимся статистическим данным на момент принятия подпрограммы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2022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Кмс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= 64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Омс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= 3 957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Дмс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=1,62%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Кмс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= 64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Омс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= 3 957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Дмс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=1,62%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Кмс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= 64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Омс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= 3 957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Дмс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=1,62 %</w:t>
            </w:r>
            <w:r/>
          </w:p>
        </w:tc>
      </w:tr>
      <w:tr>
        <w:trPr>
          <w:trHeight w:val="138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Количество молодых семей, получивших свидетельство о праве на получение социальной выплаты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на приобретение (строительство) жилого помещения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restart"/>
            <w:textDirection w:val="lrTb"/>
            <w:noWrap/>
          </w:tcPr>
          <w:p>
            <w:pPr>
              <w:jc w:val="both"/>
              <w:spacing w:lineRule="atLeast" w:line="315" w:after="0"/>
              <w:shd w:val="clear" w:fill="FFFFFF" w:color="auto"/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Значение указанного целевого индикатора определяется как количество выданных на территории области свидетельств о праве 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на получение социальной выплаты, выданных в рамках подпрограммы "Обеспечение жильем молодых семей в Брянской области", на основе данных официальной отчетности и мониторинга.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2022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Плановые значения результатов использования субсидии по годам (срокам) реализации соглашения - 64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64 ед.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Плановые значения результатов использования субсидии по годам (срокам) реализации соглашения - 64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64 ед.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Плановые значения результатов использования субсидии по годам (срокам) реализации соглашения - 64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64 ед.</w:t>
            </w:r>
            <w:r/>
          </w:p>
        </w:tc>
      </w:tr>
      <w:tr>
        <w:trPr>
          <w:trHeight w:val="138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Доля предписаний об устранении нарушений законодательства Российской Федерации, внесенных территориальным органом Министерства юстиции Российской Федерации, в общем количестве проведенных проверок за отчетный период 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С =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ab/>
              <w:t xml:space="preserve">D /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val="en-US" w:eastAsia="ru-RU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ab/>
              <w:t xml:space="preserve">*100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ab/>
              <w:t xml:space="preserve">, где: 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t xml:space="preserve">D - количество предписаний об устранении нарушений законодательства Российской Федерации, внесенных территориальным органом Министерства юстиции Российской Федерации, в отчетном периоде;</w:t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 w:eastAsia="Times New Roman"/>
                <w:spacing w:val="2"/>
                <w:sz w:val="28"/>
                <w:szCs w:val="28"/>
                <w:lang w:eastAsia="ru-RU"/>
              </w:rPr>
              <w:br/>
              <w:t xml:space="preserve">F - общее количество проверок, проведенных территориальным органом Министерства юстиции Российской Федерации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2022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Данные, указанные в актах проверок, проведенных территориальным органом Министерства юстиции Российской Федерации в отчетном году 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Не более 40 %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Данные, указанные в актах проверок, проведенных территориальным органом Министерства юстиции Российской Федерации в отчетном году 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Не более 40 %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Данные, указанные в актах проверок, проведенных территориальным органом Министерства юстиции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Российской Федерации в отчетном году 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Не более 40 %</w:t>
            </w:r>
            <w:r/>
          </w:p>
        </w:tc>
      </w:tr>
      <w:tr>
        <w:trPr>
          <w:trHeight w:val="1380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Уровень удовлетворенности населения услугами в сфере государственной регистрации актов гражданского состояния 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restart"/>
            <w:textDirection w:val="lrTb"/>
            <w:noWrap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Х =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ab/>
              <w:t xml:space="preserve">А /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val="en-US" w:eastAsia="ru-RU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ab/>
              <w:t xml:space="preserve">* 100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ab/>
              <w:t xml:space="preserve">, где: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val="en-US" w:eastAsia="ru-RU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- количество граждан из числа опрошенных, удовлетворенных услугами в сфере государственной регистрации актов гражданского состояния;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val="en-US" w:eastAsia="ru-RU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общее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количество опрошенных граждан.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2022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textDirection w:val="lrTb"/>
            <w:noWrap/>
          </w:tcPr>
          <w:p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Данные, указанные в актах проверок, проведенных территориальным органом Министерства юстиции Российской Федерации в отчетном году 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Х =99 %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textDirection w:val="lrTb"/>
            <w:noWrap/>
          </w:tcPr>
          <w:p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Данные, указанные в актах проверок, проведенных территориальным органом Министерства юстиции Российской Федерации в отчетном году 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Х =90 %</w:t>
            </w:r>
            <w:r/>
          </w:p>
        </w:tc>
      </w:tr>
      <w:tr>
        <w:trPr>
          <w:trHeight w:val="138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color="000000" w:sz="4" w:space="0"/>
            </w:tcBorders>
            <w:tcW w:w="3827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544" w:type="dxa"/>
            <w:vAlign w:val="center"/>
            <w:textDirection w:val="lrTb"/>
            <w:noWrap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 Данные, указанные в актах проверок, проведенных территориальным органом Министерства юстиции Российской Федерации в отчетном году 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693" w:type="dxa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Х =90 %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headerReference w:type="default" r:id="rId8"/>
      <w:footnotePr/>
      <w:endnotePr/>
      <w:type w:val="nextPage"/>
      <w:pgSz w:w="16838" w:h="11906" w:orient="landscape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*m*s*N*w*R*m*n">
    <w:panose1 w:val="03030502040406070605"/>
  </w:font>
  <w:font w:name="Times New Roman">
    <w:panose1 w:val="02020603050405020304"/>
  </w:font>
  <w:font w:name="A*i*l">
    <w:panose1 w:val="03030502040406070605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44"/>
    <w:link w:val="63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44"/>
    <w:link w:val="63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44"/>
    <w:link w:val="63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44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44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44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44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44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44"/>
    <w:link w:val="643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44"/>
    <w:link w:val="658"/>
    <w:uiPriority w:val="10"/>
    <w:rPr>
      <w:sz w:val="48"/>
      <w:szCs w:val="48"/>
    </w:rPr>
  </w:style>
  <w:style w:type="character" w:styleId="35">
    <w:name w:val="Subtitle Char"/>
    <w:basedOn w:val="644"/>
    <w:link w:val="660"/>
    <w:uiPriority w:val="11"/>
    <w:rPr>
      <w:sz w:val="24"/>
      <w:szCs w:val="24"/>
    </w:rPr>
  </w:style>
  <w:style w:type="character" w:styleId="37">
    <w:name w:val="Quote Char"/>
    <w:link w:val="662"/>
    <w:uiPriority w:val="29"/>
    <w:rPr>
      <w:i/>
    </w:rPr>
  </w:style>
  <w:style w:type="character" w:styleId="39">
    <w:name w:val="Intense Quote Char"/>
    <w:link w:val="664"/>
    <w:uiPriority w:val="30"/>
    <w:rPr>
      <w:i/>
    </w:rPr>
  </w:style>
  <w:style w:type="character" w:styleId="41">
    <w:name w:val="Header Char"/>
    <w:basedOn w:val="644"/>
    <w:link w:val="666"/>
    <w:uiPriority w:val="99"/>
  </w:style>
  <w:style w:type="character" w:styleId="45">
    <w:name w:val="Caption Char"/>
    <w:basedOn w:val="670"/>
    <w:link w:val="668"/>
    <w:uiPriority w:val="99"/>
  </w:style>
  <w:style w:type="character" w:styleId="174">
    <w:name w:val="Footnote Text Char"/>
    <w:link w:val="799"/>
    <w:uiPriority w:val="99"/>
    <w:rPr>
      <w:sz w:val="18"/>
    </w:rPr>
  </w:style>
  <w:style w:type="character" w:styleId="177">
    <w:name w:val="Endnote Text Char"/>
    <w:link w:val="802"/>
    <w:uiPriority w:val="99"/>
    <w:rPr>
      <w:sz w:val="20"/>
    </w:rPr>
  </w:style>
  <w:style w:type="paragraph" w:styleId="634" w:default="1">
    <w:name w:val="Normal"/>
    <w:qFormat/>
  </w:style>
  <w:style w:type="paragraph" w:styleId="635">
    <w:name w:val="Heading 1"/>
    <w:basedOn w:val="634"/>
    <w:next w:val="634"/>
    <w:link w:val="64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36">
    <w:name w:val="Heading 2"/>
    <w:basedOn w:val="634"/>
    <w:next w:val="634"/>
    <w:link w:val="64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37">
    <w:name w:val="Heading 3"/>
    <w:basedOn w:val="634"/>
    <w:next w:val="634"/>
    <w:link w:val="64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38">
    <w:name w:val="Heading 4"/>
    <w:basedOn w:val="634"/>
    <w:next w:val="634"/>
    <w:link w:val="65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39">
    <w:name w:val="Heading 5"/>
    <w:basedOn w:val="634"/>
    <w:next w:val="634"/>
    <w:link w:val="65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40">
    <w:name w:val="Heading 6"/>
    <w:basedOn w:val="634"/>
    <w:next w:val="634"/>
    <w:link w:val="652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41">
    <w:name w:val="Heading 7"/>
    <w:basedOn w:val="634"/>
    <w:next w:val="634"/>
    <w:link w:val="653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42">
    <w:name w:val="Heading 8"/>
    <w:basedOn w:val="634"/>
    <w:next w:val="634"/>
    <w:link w:val="654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43">
    <w:name w:val="Heading 9"/>
    <w:basedOn w:val="634"/>
    <w:next w:val="634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Заголовок 1 Знак"/>
    <w:basedOn w:val="644"/>
    <w:link w:val="635"/>
    <w:uiPriority w:val="9"/>
    <w:rPr>
      <w:rFonts w:ascii="Arial" w:hAnsi="Arial" w:cs="Arial" w:eastAsia="Arial"/>
      <w:sz w:val="40"/>
      <w:szCs w:val="40"/>
    </w:rPr>
  </w:style>
  <w:style w:type="character" w:styleId="648" w:customStyle="1">
    <w:name w:val="Заголовок 2 Знак"/>
    <w:basedOn w:val="644"/>
    <w:link w:val="636"/>
    <w:uiPriority w:val="9"/>
    <w:rPr>
      <w:rFonts w:ascii="Arial" w:hAnsi="Arial" w:cs="Arial" w:eastAsia="Arial"/>
      <w:sz w:val="34"/>
    </w:rPr>
  </w:style>
  <w:style w:type="character" w:styleId="649" w:customStyle="1">
    <w:name w:val="Заголовок 3 Знак"/>
    <w:basedOn w:val="644"/>
    <w:link w:val="637"/>
    <w:uiPriority w:val="9"/>
    <w:rPr>
      <w:rFonts w:ascii="Arial" w:hAnsi="Arial" w:cs="Arial" w:eastAsia="Arial"/>
      <w:sz w:val="30"/>
      <w:szCs w:val="30"/>
    </w:rPr>
  </w:style>
  <w:style w:type="character" w:styleId="650" w:customStyle="1">
    <w:name w:val="Заголовок 4 Знак"/>
    <w:basedOn w:val="644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651" w:customStyle="1">
    <w:name w:val="Заголовок 5 Знак"/>
    <w:basedOn w:val="644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652" w:customStyle="1">
    <w:name w:val="Заголовок 6 Знак"/>
    <w:basedOn w:val="644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653" w:customStyle="1">
    <w:name w:val="Заголовок 7 Знак"/>
    <w:basedOn w:val="644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4" w:customStyle="1">
    <w:name w:val="Заголовок 8 Знак"/>
    <w:basedOn w:val="644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655" w:customStyle="1">
    <w:name w:val="Заголовок 9 Знак"/>
    <w:basedOn w:val="644"/>
    <w:link w:val="643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basedOn w:val="634"/>
    <w:qFormat/>
    <w:uiPriority w:val="34"/>
    <w:pPr>
      <w:contextualSpacing w:val="true"/>
      <w:ind w:left="720"/>
    </w:pPr>
  </w:style>
  <w:style w:type="paragraph" w:styleId="657">
    <w:name w:val="No Spacing"/>
    <w:qFormat/>
    <w:uiPriority w:val="1"/>
    <w:pPr>
      <w:spacing w:lineRule="auto" w:line="240" w:after="0"/>
    </w:pPr>
  </w:style>
  <w:style w:type="paragraph" w:styleId="658">
    <w:name w:val="Title"/>
    <w:basedOn w:val="634"/>
    <w:next w:val="634"/>
    <w:link w:val="659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659" w:customStyle="1">
    <w:name w:val="Название Знак"/>
    <w:basedOn w:val="644"/>
    <w:link w:val="658"/>
    <w:uiPriority w:val="10"/>
    <w:rPr>
      <w:sz w:val="48"/>
      <w:szCs w:val="48"/>
    </w:rPr>
  </w:style>
  <w:style w:type="paragraph" w:styleId="660">
    <w:name w:val="Subtitle"/>
    <w:basedOn w:val="634"/>
    <w:next w:val="634"/>
    <w:link w:val="661"/>
    <w:qFormat/>
    <w:uiPriority w:val="11"/>
    <w:rPr>
      <w:sz w:val="24"/>
      <w:szCs w:val="24"/>
    </w:rPr>
    <w:pPr>
      <w:spacing w:before="200"/>
    </w:pPr>
  </w:style>
  <w:style w:type="character" w:styleId="661" w:customStyle="1">
    <w:name w:val="Подзаголовок Знак"/>
    <w:basedOn w:val="644"/>
    <w:link w:val="660"/>
    <w:uiPriority w:val="11"/>
    <w:rPr>
      <w:sz w:val="24"/>
      <w:szCs w:val="24"/>
    </w:rPr>
  </w:style>
  <w:style w:type="paragraph" w:styleId="662">
    <w:name w:val="Quote"/>
    <w:basedOn w:val="634"/>
    <w:next w:val="634"/>
    <w:link w:val="663"/>
    <w:qFormat/>
    <w:uiPriority w:val="29"/>
    <w:rPr>
      <w:i/>
    </w:rPr>
    <w:pPr>
      <w:ind w:left="720" w:right="720"/>
    </w:pPr>
  </w:style>
  <w:style w:type="character" w:styleId="663" w:customStyle="1">
    <w:name w:val="Цитата 2 Знак"/>
    <w:link w:val="662"/>
    <w:uiPriority w:val="29"/>
    <w:rPr>
      <w:i/>
    </w:rPr>
  </w:style>
  <w:style w:type="paragraph" w:styleId="664">
    <w:name w:val="Intense Quote"/>
    <w:basedOn w:val="634"/>
    <w:next w:val="634"/>
    <w:link w:val="665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5" w:customStyle="1">
    <w:name w:val="Выделенная цитата Знак"/>
    <w:link w:val="664"/>
    <w:uiPriority w:val="30"/>
    <w:rPr>
      <w:i/>
    </w:rPr>
  </w:style>
  <w:style w:type="paragraph" w:styleId="666">
    <w:name w:val="Header"/>
    <w:basedOn w:val="634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 w:customStyle="1">
    <w:name w:val="Верхний колонтитул Знак"/>
    <w:basedOn w:val="644"/>
    <w:link w:val="666"/>
    <w:uiPriority w:val="99"/>
  </w:style>
  <w:style w:type="paragraph" w:styleId="668">
    <w:name w:val="Footer"/>
    <w:basedOn w:val="634"/>
    <w:link w:val="6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9" w:customStyle="1">
    <w:name w:val="Footer Char"/>
    <w:basedOn w:val="644"/>
    <w:uiPriority w:val="99"/>
  </w:style>
  <w:style w:type="paragraph" w:styleId="670">
    <w:name w:val="Caption"/>
    <w:basedOn w:val="634"/>
    <w:next w:val="634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671" w:customStyle="1">
    <w:name w:val="Нижний колонтитул Знак"/>
    <w:link w:val="668"/>
    <w:uiPriority w:val="99"/>
  </w:style>
  <w:style w:type="table" w:styleId="672">
    <w:name w:val="Table Grid"/>
    <w:basedOn w:val="645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73" w:customStyle="1">
    <w:name w:val="Table Grid Light"/>
    <w:basedOn w:val="645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74" w:customStyle="1">
    <w:name w:val="Plain Table 1"/>
    <w:basedOn w:val="645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 w:customStyle="1">
    <w:name w:val="Plain Table 2"/>
    <w:basedOn w:val="645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 w:customStyle="1">
    <w:name w:val="Plain Table 3"/>
    <w:basedOn w:val="6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 w:customStyle="1">
    <w:name w:val="Plain Table 4"/>
    <w:basedOn w:val="6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 w:customStyle="1">
    <w:name w:val="Plain Table 5"/>
    <w:basedOn w:val="6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9" w:customStyle="1">
    <w:name w:val="Grid Table 1 Light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7" w:customStyle="1">
    <w:name w:val="Grid Table 2 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8" w:customStyle="1">
    <w:name w:val="Grid Table 2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9" w:customStyle="1">
    <w:name w:val="Grid Table 2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0" w:customStyle="1">
    <w:name w:val="Grid Table 2 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1" w:customStyle="1">
    <w:name w:val="Grid Table 2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2" w:customStyle="1">
    <w:name w:val="Grid Table 2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3" w:customStyle="1">
    <w:name w:val="Grid Table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 w:customStyle="1">
    <w:name w:val="Grid Table 3 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 w:customStyle="1">
    <w:name w:val="Grid Table 3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 w:customStyle="1">
    <w:name w:val="Grid Table 3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 w:customStyle="1">
    <w:name w:val="Grid Table 3 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 w:customStyle="1">
    <w:name w:val="Grid Table 3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3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4"/>
    <w:basedOn w:val="645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1" w:customStyle="1">
    <w:name w:val="Grid Table 4 - Accent 1"/>
    <w:basedOn w:val="645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02" w:customStyle="1">
    <w:name w:val="Grid Table 4 - Accent 2"/>
    <w:basedOn w:val="645"/>
    <w:uiPriority w:val="5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03" w:customStyle="1">
    <w:name w:val="Grid Table 4 - Accent 3"/>
    <w:basedOn w:val="645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04" w:customStyle="1">
    <w:name w:val="Grid Table 4 - Accent 4"/>
    <w:basedOn w:val="645"/>
    <w:uiPriority w:val="5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05" w:customStyle="1">
    <w:name w:val="Grid Table 4 - Accent 5"/>
    <w:basedOn w:val="645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06" w:customStyle="1">
    <w:name w:val="Grid Table 4 - Accent 6"/>
    <w:basedOn w:val="645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07" w:customStyle="1">
    <w:name w:val="Grid Table 5 Dark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08" w:customStyle="1">
    <w:name w:val="Grid Table 5 Dark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09" w:customStyle="1">
    <w:name w:val="Grid Table 5 Dark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10" w:customStyle="1">
    <w:name w:val="Grid Table 5 Dark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11" w:customStyle="1">
    <w:name w:val="Grid Table 5 Dark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12" w:customStyle="1">
    <w:name w:val="Grid Table 5 Dark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13" w:customStyle="1">
    <w:name w:val="Grid Table 5 Dark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14" w:customStyle="1">
    <w:name w:val="Grid Table 6 Colorful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5" w:customStyle="1">
    <w:name w:val="Grid Table 6 Colorful 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16" w:customStyle="1">
    <w:name w:val="Grid Table 6 Colorful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17" w:customStyle="1">
    <w:name w:val="Grid Table 6 Colorful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18" w:customStyle="1">
    <w:name w:val="Grid Table 6 Colorful 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19" w:customStyle="1">
    <w:name w:val="Grid Table 6 Colorful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0" w:customStyle="1">
    <w:name w:val="Grid Table 6 Colorful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1" w:customStyle="1">
    <w:name w:val="Grid Table 7 Colorful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22" w:customStyle="1">
    <w:name w:val="Grid Table 7 Colorful 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6BFDD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A6BFDD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723" w:customStyle="1">
    <w:name w:val="Grid Table 7 Colorful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24" w:customStyle="1">
    <w:name w:val="Grid Table 7 Colorful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ABB59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ABB59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725" w:customStyle="1">
    <w:name w:val="Grid Table 7 Colorful 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26" w:customStyle="1">
    <w:name w:val="Grid Table 7 Colorful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9D0DE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9D0DE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727" w:customStyle="1">
    <w:name w:val="Grid Table 7 Colorful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396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AC396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728" w:customStyle="1">
    <w:name w:val="List Table 1 Light"/>
    <w:basedOn w:val="6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9" w:customStyle="1">
    <w:name w:val="List Table 1 Light - Accent 1"/>
    <w:basedOn w:val="6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0" w:customStyle="1">
    <w:name w:val="List Table 1 Light - Accent 2"/>
    <w:basedOn w:val="6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1" w:customStyle="1">
    <w:name w:val="List Table 1 Light - Accent 3"/>
    <w:basedOn w:val="6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2" w:customStyle="1">
    <w:name w:val="List Table 1 Light - Accent 4"/>
    <w:basedOn w:val="6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3" w:customStyle="1">
    <w:name w:val="List Table 1 Light - Accent 5"/>
    <w:basedOn w:val="6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List Table 1 Light - Accent 6"/>
    <w:basedOn w:val="64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List Table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36" w:customStyle="1">
    <w:name w:val="List Table 2 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37" w:customStyle="1">
    <w:name w:val="List Table 2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38" w:customStyle="1">
    <w:name w:val="List Table 2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39" w:customStyle="1">
    <w:name w:val="List Table 2 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40" w:customStyle="1">
    <w:name w:val="List Table 2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41" w:customStyle="1">
    <w:name w:val="List Table 2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42" w:customStyle="1">
    <w:name w:val="List Table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5 Dark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6 Colorful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64" w:customStyle="1">
    <w:name w:val="List Table 6 Colorful 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65" w:customStyle="1">
    <w:name w:val="List Table 6 Colorful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66" w:customStyle="1">
    <w:name w:val="List Table 6 Colorful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67" w:customStyle="1">
    <w:name w:val="List Table 6 Colorful 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68" w:customStyle="1">
    <w:name w:val="List Table 6 Colorful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69" w:customStyle="1">
    <w:name w:val="List Table 6 Colorful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70" w:customStyle="1">
    <w:name w:val="List Table 7 Colorful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71" w:customStyle="1">
    <w:name w:val="List Table 7 Colorful 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772" w:customStyle="1">
    <w:name w:val="List Table 7 Colorful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73" w:customStyle="1">
    <w:name w:val="List Table 7 Colorful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3D69B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C3D69B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774" w:customStyle="1">
    <w:name w:val="List Table 7 Colorful 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75" w:customStyle="1">
    <w:name w:val="List Table 7 Colorful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2CCDC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2CCDC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776" w:customStyle="1">
    <w:name w:val="List Table 7 Colorful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090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AC090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777" w:customStyle="1">
    <w:name w:val="Lined - Accent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78" w:customStyle="1">
    <w:name w:val="Lined - Accent 1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79" w:customStyle="1">
    <w:name w:val="Lined - Accent 2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80" w:customStyle="1">
    <w:name w:val="Lined - Accent 3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81" w:customStyle="1">
    <w:name w:val="Lined - Accent 4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82" w:customStyle="1">
    <w:name w:val="Lined - Accent 5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83" w:customStyle="1">
    <w:name w:val="Lined - Accent 6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84" w:customStyle="1">
    <w:name w:val="Bordered &amp; Lined - Accent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85" w:customStyle="1">
    <w:name w:val="Bordered &amp; Lined - Accent 1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86" w:customStyle="1">
    <w:name w:val="Bordered &amp; Lined - Accent 2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87" w:customStyle="1">
    <w:name w:val="Bordered &amp; Lined - Accent 3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88" w:customStyle="1">
    <w:name w:val="Bordered &amp; Lined - Accent 4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89" w:customStyle="1">
    <w:name w:val="Bordered &amp; Lined - Accent 5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0" w:customStyle="1">
    <w:name w:val="Bordered &amp; Lined - Accent 6"/>
    <w:basedOn w:val="645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1" w:customStyle="1">
    <w:name w:val="Bordered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92" w:customStyle="1">
    <w:name w:val="Bordered - Accent 1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793" w:customStyle="1">
    <w:name w:val="Bordered - Accent 2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794" w:customStyle="1">
    <w:name w:val="Bordered - Accent 3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795" w:customStyle="1">
    <w:name w:val="Bordered - Accent 4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796" w:customStyle="1">
    <w:name w:val="Bordered - Accent 5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797" w:customStyle="1">
    <w:name w:val="Bordered - Accent 6"/>
    <w:basedOn w:val="64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634"/>
    <w:link w:val="800"/>
    <w:uiPriority w:val="99"/>
    <w:semiHidden/>
    <w:unhideWhenUsed/>
    <w:rPr>
      <w:sz w:val="18"/>
    </w:rPr>
    <w:pPr>
      <w:spacing w:lineRule="auto" w:line="240" w:after="40"/>
    </w:pPr>
  </w:style>
  <w:style w:type="character" w:styleId="800" w:customStyle="1">
    <w:name w:val="Текст сноски Знак"/>
    <w:link w:val="799"/>
    <w:uiPriority w:val="99"/>
    <w:rPr>
      <w:sz w:val="18"/>
    </w:rPr>
  </w:style>
  <w:style w:type="character" w:styleId="801">
    <w:name w:val="footnote reference"/>
    <w:basedOn w:val="644"/>
    <w:uiPriority w:val="99"/>
    <w:unhideWhenUsed/>
    <w:rPr>
      <w:vertAlign w:val="superscript"/>
    </w:rPr>
  </w:style>
  <w:style w:type="paragraph" w:styleId="802">
    <w:name w:val="endnote text"/>
    <w:basedOn w:val="634"/>
    <w:link w:val="803"/>
    <w:uiPriority w:val="99"/>
    <w:semiHidden/>
    <w:unhideWhenUsed/>
    <w:rPr>
      <w:sz w:val="20"/>
    </w:rPr>
    <w:pPr>
      <w:spacing w:lineRule="auto" w:line="240" w:after="0"/>
    </w:pPr>
  </w:style>
  <w:style w:type="character" w:styleId="803" w:customStyle="1">
    <w:name w:val="Текст концевой сноски Знак"/>
    <w:link w:val="802"/>
    <w:uiPriority w:val="99"/>
    <w:rPr>
      <w:sz w:val="20"/>
    </w:rPr>
  </w:style>
  <w:style w:type="character" w:styleId="804">
    <w:name w:val="endnote reference"/>
    <w:basedOn w:val="644"/>
    <w:uiPriority w:val="99"/>
    <w:semiHidden/>
    <w:unhideWhenUsed/>
    <w:rPr>
      <w:vertAlign w:val="superscript"/>
    </w:rPr>
  </w:style>
  <w:style w:type="paragraph" w:styleId="805">
    <w:name w:val="toc 1"/>
    <w:basedOn w:val="634"/>
    <w:next w:val="634"/>
    <w:uiPriority w:val="39"/>
    <w:unhideWhenUsed/>
    <w:pPr>
      <w:spacing w:after="57"/>
    </w:pPr>
  </w:style>
  <w:style w:type="paragraph" w:styleId="806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7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8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9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10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11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12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3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634"/>
    <w:next w:val="634"/>
    <w:uiPriority w:val="99"/>
    <w:unhideWhenUsed/>
    <w:pPr>
      <w:spacing w:after="0"/>
    </w:pPr>
  </w:style>
  <w:style w:type="character" w:styleId="816" w:customStyle="1">
    <w:name w:val="1879"/>
  </w:style>
  <w:style w:type="paragraph" w:styleId="817" w:customStyle="1">
    <w:name w:val="C*n*P*u*N*r*a*"/>
    <w:uiPriority w:val="99"/>
    <w:rPr>
      <w:rFonts w:ascii="A*i*l" w:hAnsi="A*i*l" w:cs="A*i*l" w:eastAsia="Times New Roman"/>
      <w:sz w:val="20"/>
      <w:szCs w:val="20"/>
      <w:lang w:eastAsia="ru-RU"/>
    </w:rPr>
    <w:pPr>
      <w:spacing w:lineRule="auto" w:line="240" w:after="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Гладченкова Юлия Сергеевна</dc:creator>
  <cp:revision>15</cp:revision>
  <dcterms:created xsi:type="dcterms:W3CDTF">2022-06-20T12:40:00Z</dcterms:created>
  <dcterms:modified xsi:type="dcterms:W3CDTF">2022-06-21T13:02:49Z</dcterms:modified>
</cp:coreProperties>
</file>