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ПАМЯТКА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предоставлению дополнительной меры социальной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поддержки  мобилизованным гражданам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дополнительной меры социальной поддержки:</w:t>
      </w:r>
      <w:r/>
    </w:p>
    <w:p>
      <w:pPr>
        <w:pStyle w:val="608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денежн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гражданам Российской Федерации, призванным на военную</w:t>
      </w:r>
      <w:r>
        <w:rPr>
          <w:rFonts w:ascii="Times New Roman" w:hAnsi="Times New Roman" w:cs="Times New Roman"/>
          <w:sz w:val="24"/>
          <w:szCs w:val="24"/>
        </w:rPr>
        <w:t xml:space="preserve">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Брянской области  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 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редоставляе</w:t>
      </w:r>
      <w:r>
        <w:rPr>
          <w:rFonts w:ascii="Times New Roman" w:hAnsi="Times New Roman" w:cs="Times New Roman"/>
          <w:b/>
          <w:sz w:val="24"/>
          <w:szCs w:val="24"/>
        </w:rPr>
        <w:t xml:space="preserve">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меры социальной поддержки:</w:t>
      </w:r>
      <w:r/>
    </w:p>
    <w:p>
      <w:pPr>
        <w:pStyle w:val="608"/>
        <w:numPr>
          <w:ilvl w:val="0"/>
          <w:numId w:val="1"/>
        </w:num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200 000 рублей</w:t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Периодичность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меры социальной поддержки:</w:t>
      </w:r>
      <w:r/>
    </w:p>
    <w:p>
      <w:pPr>
        <w:pStyle w:val="608"/>
        <w:numPr>
          <w:ilvl w:val="0"/>
          <w:numId w:val="1"/>
        </w:num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однократно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Кому предоставляется дополнительная мера социальной поддержки:</w:t>
      </w:r>
      <w:r/>
    </w:p>
    <w:p>
      <w:pPr>
        <w:pStyle w:val="608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Федерации, призванным с 21 сентября 2022 года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проживающим на территории Брянской области  </w:t>
      </w:r>
      <w:r/>
    </w:p>
    <w:p>
      <w:pPr>
        <w:ind w:left="36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Куда обращаться за предоставлением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меры социальной поддержки:</w:t>
      </w:r>
      <w:r/>
    </w:p>
    <w:p>
      <w:pPr>
        <w:pStyle w:val="608"/>
        <w:numPr>
          <w:ilvl w:val="0"/>
          <w:numId w:val="1"/>
        </w:num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военный комиссариат </w:t>
      </w:r>
      <w:r/>
    </w:p>
    <w:p>
      <w:pPr>
        <w:pStyle w:val="608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Необходимые документы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меры социальной поддержки:</w:t>
      </w:r>
      <w:r/>
    </w:p>
    <w:p>
      <w:pPr>
        <w:pStyle w:val="608"/>
        <w:numPr>
          <w:ilvl w:val="0"/>
          <w:numId w:val="1"/>
        </w:numPr>
        <w:jc w:val="both"/>
        <w:spacing w:lineRule="atLeast" w:line="283" w:after="0"/>
        <w:rPr>
          <w:rFonts w:ascii="Times New Roman" w:hAnsi="Times New Roman" w:cs="Times New Roman"/>
          <w:sz w:val="24"/>
          <w:szCs w:val="24"/>
        </w:rPr>
      </w:pPr>
      <w:r/>
      <w:hyperlink r:id="rId10" w:tooltip="consultantplus://offline/ref=53D1D84C07516297FC652E339475C723C85F8ED49F264B138AA7F5A5D62A8E437411F81E5AD8D99E5B634A7E73D60FF23D110BEC92E44C3CB145568766G0J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утвержденной формы</w:t>
      </w:r>
      <w:r>
        <w:rPr>
          <w:rFonts w:ascii="Times New Roman" w:hAnsi="Times New Roman" w:cs="Times New Roman"/>
          <w:sz w:val="24"/>
          <w:szCs w:val="24"/>
        </w:rPr>
        <w:t xml:space="preserve"> (размещен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департамента семьи, социальной и демографической политики Брянской области в сети Интернет, в отдельной вкладке «МСП гражданам в связи со специальной военной операцией», подраздел:</w:t>
      </w:r>
      <w:r>
        <w:rPr>
          <w:rFonts w:ascii="Times New Roman" w:hAnsi="Times New Roman" w:cs="Times New Roman"/>
          <w:sz w:val="24"/>
          <w:szCs w:val="24"/>
        </w:rPr>
        <w:t xml:space="preserve"> «МСП  гражданам, призванным на военную службу по мобилизации»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08"/>
        <w:numPr>
          <w:ilvl w:val="0"/>
          <w:numId w:val="1"/>
        </w:numPr>
        <w:jc w:val="both"/>
        <w:spacing w:lineRule="atLeast" w:line="283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СНИЛС;</w:t>
      </w:r>
      <w:r/>
    </w:p>
    <w:p>
      <w:pPr>
        <w:pStyle w:val="608"/>
        <w:numPr>
          <w:ilvl w:val="0"/>
          <w:numId w:val="1"/>
        </w:numPr>
        <w:jc w:val="both"/>
        <w:spacing w:lineRule="atLeast" w:line="283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копия документа, удостоверяющего личность гражданина;</w:t>
      </w:r>
      <w:r/>
    </w:p>
    <w:p>
      <w:pPr>
        <w:pStyle w:val="60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счета, открытого в кредитной организации Российской Федерации, для перечисления единовременной денежной выплаты</w:t>
      </w:r>
      <w:r/>
    </w:p>
    <w:p>
      <w:pPr>
        <w:pStyle w:val="609"/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9"/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меры социальной поддержки:</w:t>
      </w:r>
      <w:r/>
    </w:p>
    <w:p>
      <w:pPr>
        <w:pStyle w:val="608"/>
        <w:numPr>
          <w:ilvl w:val="0"/>
          <w:numId w:val="3"/>
        </w:numPr>
        <w:jc w:val="both"/>
        <w:spacing w:lineRule="auto" w:line="240" w:after="0"/>
        <w:tabs>
          <w:tab w:val="left" w:pos="510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единовременная денежная выплата производится на основании списка граждан Российской Федерации, призванных на военную службу по мобилизации в Вооруженные Силы Российской Федерации, утвержденного и сформированного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военным комиссариатом Брянской области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представленного для осуществления выплаты в </w:t>
      </w:r>
      <w:r>
        <w:rPr>
          <w:rFonts w:ascii="Times New Roman" w:hAnsi="Times New Roman" w:cs="Times New Roman"/>
          <w:sz w:val="24"/>
          <w:szCs w:val="24"/>
        </w:rPr>
        <w:t xml:space="preserve">департамент семьи, социальной и демографич</w:t>
      </w:r>
      <w:r>
        <w:rPr>
          <w:rFonts w:ascii="Times New Roman" w:hAnsi="Times New Roman" w:cs="Times New Roman"/>
          <w:sz w:val="24"/>
          <w:szCs w:val="24"/>
        </w:rPr>
        <w:t xml:space="preserve">еской политики Брянской области</w:t>
      </w:r>
      <w:r/>
    </w:p>
    <w:p>
      <w:pPr>
        <w:pStyle w:val="6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8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Срок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меры социальной поддержки:</w:t>
      </w:r>
      <w:r/>
    </w:p>
    <w:p>
      <w:pPr>
        <w:pStyle w:val="608"/>
        <w:numPr>
          <w:ilvl w:val="0"/>
          <w:numId w:val="3"/>
        </w:numPr>
        <w:jc w:val="both"/>
        <w:spacing w:lineRule="auto" w:line="240" w:after="0"/>
        <w:tabs>
          <w:tab w:val="left" w:pos="510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выплата осуществляется на счета мобилизованных граждан, открытые  в кредитных организациях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позднее десяти рабочих дней со дня предоставления списка</w:t>
      </w:r>
      <w:r/>
    </w:p>
    <w:p>
      <w:pPr>
        <w:ind w:firstLine="709"/>
        <w:jc w:val="both"/>
        <w:spacing w:lineRule="auto" w:line="240" w:after="0"/>
        <w:tabs>
          <w:tab w:val="left" w:pos="510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284" w:right="567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qFormat/>
    <w:uiPriority w:val="34"/>
    <w:pPr>
      <w:contextualSpacing w:val="true"/>
      <w:ind w:left="720"/>
    </w:pPr>
  </w:style>
  <w:style w:type="paragraph" w:styleId="609" w:customStyle="1">
    <w:name w:val="ConsPlusNormal"/>
    <w:qFormat/>
    <w:rPr>
      <w:rFonts w:ascii="Arial" w:hAnsi="Arial" w:cs="Times New Roman" w:eastAsia="Times New Roman"/>
      <w:sz w:val="20"/>
      <w:szCs w:val="20"/>
      <w:lang w:eastAsia="zh-CN"/>
    </w:rPr>
    <w:pPr>
      <w:ind w:firstLine="720"/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53D1D84C07516297FC652E339475C723C85F8ED49F264B138AA7F5A5D62A8E437411F81E5AD8D99E5B634A7E73D60FF23D110BEC92E44C3CB145568766G0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revision>3</cp:revision>
  <dcterms:created xsi:type="dcterms:W3CDTF">2022-10-12T11:47:00Z</dcterms:created>
  <dcterms:modified xsi:type="dcterms:W3CDTF">2022-10-13T06:00:07Z</dcterms:modified>
</cp:coreProperties>
</file>